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00A" w14:textId="30DC34C1" w:rsidR="00420F49" w:rsidRPr="00A80D3B" w:rsidRDefault="00420F49" w:rsidP="00420F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215A3F">
        <w:rPr>
          <w:rFonts w:ascii="Arial" w:hAnsi="Arial" w:cs="Arial"/>
          <w:b/>
          <w:bCs/>
          <w:sz w:val="28"/>
        </w:rPr>
        <w:t>8bis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R1-</w:t>
      </w:r>
      <w:r>
        <w:rPr>
          <w:rFonts w:ascii="Arial" w:hAnsi="Arial" w:cs="Arial"/>
          <w:b/>
          <w:bCs/>
          <w:sz w:val="28"/>
        </w:rPr>
        <w:t>2</w:t>
      </w:r>
      <w:r w:rsidR="00215A3F">
        <w:rPr>
          <w:rFonts w:ascii="Arial" w:hAnsi="Arial" w:cs="Arial"/>
          <w:b/>
          <w:bCs/>
          <w:sz w:val="28"/>
        </w:rPr>
        <w:t>4</w:t>
      </w:r>
      <w:r>
        <w:rPr>
          <w:rFonts w:ascii="Arial" w:hAnsi="Arial" w:cs="Arial"/>
          <w:b/>
          <w:bCs/>
          <w:sz w:val="28"/>
        </w:rPr>
        <w:t>0</w:t>
      </w:r>
      <w:r w:rsidR="00A64DC6" w:rsidRPr="00A64DC6">
        <w:rPr>
          <w:rFonts w:ascii="Arial" w:hAnsi="Arial" w:cs="Arial"/>
          <w:b/>
          <w:bCs/>
          <w:sz w:val="28"/>
        </w:rPr>
        <w:t>7832</w:t>
      </w:r>
    </w:p>
    <w:p w14:paraId="09F0443A" w14:textId="5F3F606B" w:rsidR="00420F49" w:rsidRPr="009513AC" w:rsidRDefault="00215A3F" w:rsidP="00420F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048176E6" w14:textId="575478D3" w:rsidR="00843A1B" w:rsidRPr="003F0617" w:rsidRDefault="005D14CB" w:rsidP="00843A1B">
      <w:pPr>
        <w:pStyle w:val="a5"/>
        <w:rPr>
          <w:rFonts w:cs="Arial"/>
          <w:bCs/>
          <w:sz w:val="22"/>
        </w:rPr>
      </w:pPr>
      <w:r>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5721440D" w:rsidR="005D14CB" w:rsidRPr="003F0617" w:rsidRDefault="000F57D5" w:rsidP="005D14CB">
      <w:pPr>
        <w:pStyle w:val="a5"/>
        <w:ind w:left="1877" w:hangingChars="850" w:hanging="1877"/>
        <w:rPr>
          <w:rFonts w:cs="Arial"/>
          <w:bCs/>
          <w:sz w:val="22"/>
        </w:rPr>
      </w:pPr>
      <w:r w:rsidRPr="006F2C92">
        <w:rPr>
          <w:rFonts w:cs="Arial"/>
          <w:sz w:val="22"/>
          <w:szCs w:val="22"/>
        </w:rPr>
        <w:t>Title:</w:t>
      </w:r>
      <w:bookmarkStart w:id="0" w:name="Title"/>
      <w:bookmarkEnd w:id="0"/>
      <w:r w:rsidR="005D14CB" w:rsidRPr="006F2C92">
        <w:rPr>
          <w:rFonts w:cs="Arial"/>
          <w:sz w:val="22"/>
          <w:szCs w:val="22"/>
        </w:rPr>
        <w:t xml:space="preserve">                 </w:t>
      </w:r>
      <w:r w:rsidR="0058634B" w:rsidRPr="006F2C92">
        <w:rPr>
          <w:rFonts w:cs="Arial"/>
          <w:sz w:val="22"/>
          <w:szCs w:val="22"/>
        </w:rPr>
        <w:t xml:space="preserve">   </w:t>
      </w:r>
      <w:r w:rsidR="00420F49" w:rsidRPr="006F2C92">
        <w:rPr>
          <w:rFonts w:cs="Arial"/>
          <w:sz w:val="22"/>
          <w:szCs w:val="22"/>
        </w:rPr>
        <w:t xml:space="preserve"> </w:t>
      </w:r>
      <w:r w:rsidR="003E74DE" w:rsidRPr="006F2C92">
        <w:rPr>
          <w:rFonts w:cs="Arial"/>
          <w:sz w:val="22"/>
          <w:szCs w:val="22"/>
        </w:rPr>
        <w:t xml:space="preserve">Discussion on power scaling for multiple simultaneous </w:t>
      </w:r>
      <w:r w:rsidR="00EC630B">
        <w:rPr>
          <w:rFonts w:cs="Arial"/>
          <w:sz w:val="22"/>
          <w:szCs w:val="22"/>
        </w:rPr>
        <w:t xml:space="preserve">SRS </w:t>
      </w:r>
      <w:r w:rsidR="003E74DE" w:rsidRPr="006F2C92">
        <w:rPr>
          <w:rFonts w:cs="Arial"/>
          <w:sz w:val="22"/>
          <w:szCs w:val="22"/>
        </w:rPr>
        <w:t>transmission</w:t>
      </w:r>
    </w:p>
    <w:p w14:paraId="28EC936D" w14:textId="5A77F127"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F150FF">
        <w:rPr>
          <w:rFonts w:cs="Arial"/>
          <w:sz w:val="22"/>
          <w:szCs w:val="22"/>
        </w:rPr>
        <w:t>7</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A996C1F" w14:textId="5F63F273" w:rsidR="006E2695" w:rsidRDefault="00191705" w:rsidP="00D63C73">
      <w:pPr>
        <w:jc w:val="both"/>
        <w:rPr>
          <w:rFonts w:eastAsia="宋体"/>
          <w:lang w:eastAsia="zh-CN"/>
        </w:rPr>
      </w:pPr>
      <w:r w:rsidRPr="00D85CC9">
        <w:rPr>
          <w:rFonts w:eastAsia="宋体"/>
          <w:noProof/>
          <w:lang w:eastAsia="zh-CN"/>
        </w:rPr>
        <mc:AlternateContent>
          <mc:Choice Requires="wps">
            <w:drawing>
              <wp:anchor distT="45720" distB="45720" distL="114300" distR="114300" simplePos="0" relativeHeight="251661312" behindDoc="0" locked="0" layoutInCell="1" allowOverlap="1" wp14:anchorId="212FF4E1" wp14:editId="719E03D8">
                <wp:simplePos x="0" y="0"/>
                <wp:positionH relativeFrom="column">
                  <wp:posOffset>0</wp:posOffset>
                </wp:positionH>
                <wp:positionV relativeFrom="paragraph">
                  <wp:posOffset>459682</wp:posOffset>
                </wp:positionV>
                <wp:extent cx="5717540" cy="1404620"/>
                <wp:effectExtent l="0" t="0" r="16510"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1404620"/>
                        </a:xfrm>
                        <a:prstGeom prst="rect">
                          <a:avLst/>
                        </a:prstGeom>
                        <a:solidFill>
                          <a:srgbClr val="FFFFFF"/>
                        </a:solidFill>
                        <a:ln w="9525">
                          <a:solidFill>
                            <a:srgbClr val="000000"/>
                          </a:solidFill>
                          <a:miter lim="800000"/>
                          <a:headEnd/>
                          <a:tailEnd/>
                        </a:ln>
                      </wps:spPr>
                      <wps:txbx>
                        <w:txbxContent>
                          <w:p w14:paraId="65F7F6E2" w14:textId="77777777" w:rsidR="00191705" w:rsidRPr="006F2D54" w:rsidRDefault="00191705" w:rsidP="00191705">
                            <w:pPr>
                              <w:rPr>
                                <w:b/>
                                <w:bCs/>
                                <w:i/>
                                <w:lang w:val="en-GB"/>
                              </w:rPr>
                            </w:pPr>
                            <w:r w:rsidRPr="006F2D54">
                              <w:rPr>
                                <w:b/>
                                <w:bCs/>
                                <w:i/>
                                <w:lang w:val="en-GB"/>
                              </w:rPr>
                              <w:t>Approach 2</w:t>
                            </w:r>
                          </w:p>
                          <w:p w14:paraId="2175F1CF" w14:textId="54D8D7F1" w:rsidR="00191705" w:rsidRPr="00191705" w:rsidRDefault="00191705" w:rsidP="00191705">
                            <w:pPr>
                              <w:jc w:val="both"/>
                              <w:rPr>
                                <w:rFonts w:eastAsia="宋体"/>
                                <w:i/>
                                <w:lang w:eastAsia="zh-CN"/>
                              </w:rPr>
                            </w:pPr>
                            <w:r w:rsidRPr="006F2D54">
                              <w:rPr>
                                <w:i/>
                              </w:rPr>
                              <w:t xml:space="preserve">The UE determines the SRS transmission power </w:t>
                            </w:r>
                            <m:oMath>
                              <m:sSub>
                                <m:sSubPr>
                                  <m:ctrlPr>
                                    <w:rPr>
                                      <w:rFonts w:ascii="Cambria Math" w:hAnsi="Cambria Math"/>
                                      <w:i/>
                                      <w:iCs/>
                                    </w:rPr>
                                  </m:ctrlPr>
                                </m:sSubPr>
                                <m:e>
                                  <m:r>
                                    <w:rPr>
                                      <w:rFonts w:ascii="Cambria Math" w:hAnsi="Cambria Math"/>
                                    </w:rPr>
                                    <m:t>P</m:t>
                                  </m:r>
                                </m:e>
                                <m:sub>
                                  <m:r>
                                    <m:rPr>
                                      <m:nor/>
                                    </m:rPr>
                                    <w:rPr>
                                      <w:rFonts w:ascii="Cambria Math"/>
                                      <w:i/>
                                      <w:iCs/>
                                    </w:rPr>
                                    <m:t>SRS</m:t>
                                  </m:r>
                                  <m:r>
                                    <w:rPr>
                                      <w:rFonts w:ascii="Cambria Math"/>
                                    </w:rPr>
                                    <m:t>,b,f,c</m:t>
                                  </m:r>
                                </m:sub>
                              </m:sSub>
                              <m:r>
                                <w:rPr>
                                  <w:rFonts w:ascii="Cambria Math"/>
                                </w:rPr>
                                <m:t>(i,</m:t>
                              </m:r>
                              <m:sSub>
                                <m:sSubPr>
                                  <m:ctrlPr>
                                    <w:rPr>
                                      <w:rFonts w:ascii="Cambria Math" w:hAnsi="Cambria Math"/>
                                      <w:i/>
                                      <w:iCs/>
                                    </w:rPr>
                                  </m:ctrlPr>
                                </m:sSubPr>
                                <m:e>
                                  <m:r>
                                    <w:rPr>
                                      <w:rFonts w:ascii="Cambria Math"/>
                                    </w:rPr>
                                    <m:t>q</m:t>
                                  </m:r>
                                </m:e>
                                <m:sub>
                                  <m:r>
                                    <w:rPr>
                                      <w:rFonts w:ascii="Cambria Math"/>
                                    </w:rPr>
                                    <m:t>s</m:t>
                                  </m:r>
                                </m:sub>
                              </m:sSub>
                              <m:r>
                                <w:rPr>
                                  <w:rFonts w:ascii="Cambria Math"/>
                                </w:rPr>
                                <m:t>,l)</m:t>
                              </m:r>
                            </m:oMath>
                            <w:r w:rsidRPr="006F2D54">
                              <w:rPr>
                                <w:i/>
                              </w:rPr>
                              <w:t xml:space="preserve"> as the power of one SRS resource for simultaneously transmitted SRS resources with usage ‘</w:t>
                            </w:r>
                            <w:proofErr w:type="spellStart"/>
                            <w:r w:rsidRPr="006F2D54">
                              <w:rPr>
                                <w:i/>
                              </w:rPr>
                              <w:t>nonCodebook</w:t>
                            </w:r>
                            <w:proofErr w:type="spellEnd"/>
                            <w:r w:rsidRPr="006F2D54">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2FF4E1" id="_x0000_t202" coordsize="21600,21600" o:spt="202" path="m,l,21600r21600,l21600,xe">
                <v:stroke joinstyle="miter"/>
                <v:path gradientshapeok="t" o:connecttype="rect"/>
              </v:shapetype>
              <v:shape id="文本框 2" o:spid="_x0000_s1026" type="#_x0000_t202" style="position:absolute;left:0;text-align:left;margin-left:0;margin-top:36.2pt;width:450.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">
                <v:textbox style="mso-fit-shape-to-text:t">
                  <w:txbxContent>
                    <w:p w14:paraId="65F7F6E2" w14:textId="77777777" w:rsidR="00191705" w:rsidRPr="006F2D54" w:rsidRDefault="00191705" w:rsidP="00191705">
                      <w:pPr>
                        <w:rPr>
                          <w:b/>
                          <w:bCs/>
                          <w:i/>
                          <w:lang w:val="en-GB"/>
                        </w:rPr>
                      </w:pPr>
                      <w:r w:rsidRPr="006F2D54">
                        <w:rPr>
                          <w:b/>
                          <w:bCs/>
                          <w:i/>
                          <w:lang w:val="en-GB"/>
                        </w:rPr>
                        <w:t>Approach 2</w:t>
                      </w:r>
                    </w:p>
                    <w:p w14:paraId="2175F1CF" w14:textId="54D8D7F1" w:rsidR="00191705" w:rsidRPr="00191705" w:rsidRDefault="00191705" w:rsidP="00191705">
                      <w:pPr>
                        <w:jc w:val="both"/>
                        <w:rPr>
                          <w:rFonts w:eastAsia="宋体"/>
                          <w:i/>
                          <w:lang w:eastAsia="zh-CN"/>
                        </w:rPr>
                      </w:pPr>
                      <w:r w:rsidRPr="006F2D54">
                        <w:rPr>
                          <w:i/>
                        </w:rPr>
                        <w:t xml:space="preserve">The UE determines the SRS transmission power </w:t>
                      </w:r>
                      <m:oMath>
                        <m:sSub>
                          <m:sSubPr>
                            <m:ctrlPr>
                              <w:rPr>
                                <w:rFonts w:ascii="Cambria Math" w:hAnsi="Cambria Math"/>
                                <w:i/>
                                <w:iCs/>
                              </w:rPr>
                            </m:ctrlPr>
                          </m:sSubPr>
                          <m:e>
                            <m:r>
                              <w:rPr>
                                <w:rFonts w:ascii="Cambria Math" w:hAnsi="Cambria Math"/>
                              </w:rPr>
                              <m:t>P</m:t>
                            </m:r>
                          </m:e>
                          <m:sub>
                            <m:r>
                              <m:rPr>
                                <m:nor/>
                              </m:rPr>
                              <w:rPr>
                                <w:rFonts w:ascii="Cambria Math"/>
                                <w:i/>
                                <w:iCs/>
                              </w:rPr>
                              <m:t>SRS</m:t>
                            </m:r>
                            <m:r>
                              <w:rPr>
                                <w:rFonts w:ascii="Cambria Math"/>
                              </w:rPr>
                              <m:t>,b,f,c</m:t>
                            </m:r>
                          </m:sub>
                        </m:sSub>
                        <m:r>
                          <w:rPr>
                            <w:rFonts w:ascii="Cambria Math"/>
                          </w:rPr>
                          <m:t>(i,</m:t>
                        </m:r>
                        <m:sSub>
                          <m:sSubPr>
                            <m:ctrlPr>
                              <w:rPr>
                                <w:rFonts w:ascii="Cambria Math" w:hAnsi="Cambria Math"/>
                                <w:i/>
                                <w:iCs/>
                              </w:rPr>
                            </m:ctrlPr>
                          </m:sSubPr>
                          <m:e>
                            <m:r>
                              <w:rPr>
                                <w:rFonts w:ascii="Cambria Math"/>
                              </w:rPr>
                              <m:t>q</m:t>
                            </m:r>
                          </m:e>
                          <m:sub>
                            <m:r>
                              <w:rPr>
                                <w:rFonts w:ascii="Cambria Math"/>
                              </w:rPr>
                              <m:t>s</m:t>
                            </m:r>
                          </m:sub>
                        </m:sSub>
                        <m:r>
                          <w:rPr>
                            <w:rFonts w:ascii="Cambria Math"/>
                          </w:rPr>
                          <m:t>,l)</m:t>
                        </m:r>
                      </m:oMath>
                      <w:r w:rsidRPr="006F2D54">
                        <w:rPr>
                          <w:i/>
                        </w:rPr>
                        <w:t xml:space="preserve"> as the power of one SRS resource for simultaneously transmitted SRS resources with usage ‘</w:t>
                      </w:r>
                      <w:proofErr w:type="spellStart"/>
                      <w:r w:rsidRPr="006F2D54">
                        <w:rPr>
                          <w:i/>
                        </w:rPr>
                        <w:t>nonCodebook</w:t>
                      </w:r>
                      <w:proofErr w:type="spellEnd"/>
                      <w:r w:rsidRPr="006F2D54">
                        <w:rPr>
                          <w:i/>
                        </w:rPr>
                        <w:t>’</w:t>
                      </w:r>
                    </w:p>
                  </w:txbxContent>
                </v:textbox>
                <w10:wrap type="square"/>
              </v:shape>
            </w:pict>
          </mc:Fallback>
        </mc:AlternateContent>
      </w:r>
      <w:r w:rsidR="005C2837">
        <w:rPr>
          <w:rFonts w:eastAsia="宋体"/>
          <w:lang w:eastAsia="zh-CN"/>
        </w:rPr>
        <w:t xml:space="preserve">The issue of power scaling when multiple SRS resources are overlapped in time domain </w:t>
      </w:r>
      <w:r w:rsidR="006F2D54">
        <w:rPr>
          <w:rFonts w:eastAsia="宋体"/>
          <w:lang w:eastAsia="zh-CN"/>
        </w:rPr>
        <w:t>was further discussed i</w:t>
      </w:r>
      <w:r w:rsidR="005C2837">
        <w:rPr>
          <w:rFonts w:eastAsia="宋体"/>
          <w:lang w:eastAsia="zh-CN"/>
        </w:rPr>
        <w:t>n RAN1#118</w:t>
      </w:r>
      <w:r w:rsidR="006F2D54">
        <w:rPr>
          <w:rFonts w:eastAsia="宋体"/>
          <w:lang w:eastAsia="zh-CN"/>
        </w:rPr>
        <w:t xml:space="preserve"> and approach 2 was adopted, corresponding CR for 38.213 (section 7.3) was also approved.</w:t>
      </w:r>
    </w:p>
    <w:p w14:paraId="7CF6C1DA" w14:textId="10961245" w:rsidR="005C2837" w:rsidRDefault="005C2837" w:rsidP="00D63C73">
      <w:pPr>
        <w:jc w:val="both"/>
        <w:rPr>
          <w:rFonts w:eastAsia="宋体"/>
          <w:lang w:eastAsia="zh-CN"/>
        </w:rPr>
      </w:pPr>
    </w:p>
    <w:p w14:paraId="1F33C733" w14:textId="0FF5AFBF" w:rsidR="00D85CC9" w:rsidRDefault="00D85CC9" w:rsidP="00420F49">
      <w:pPr>
        <w:pStyle w:val="a0"/>
        <w:rPr>
          <w:rFonts w:eastAsia="宋体"/>
          <w:lang w:eastAsia="zh-CN"/>
        </w:rPr>
      </w:pPr>
      <w:r w:rsidRPr="00D85CC9">
        <w:rPr>
          <w:rFonts w:eastAsia="宋体"/>
          <w:noProof/>
          <w:lang w:eastAsia="zh-CN"/>
        </w:rPr>
        <mc:AlternateContent>
          <mc:Choice Requires="wps">
            <w:drawing>
              <wp:anchor distT="45720" distB="45720" distL="114300" distR="114300" simplePos="0" relativeHeight="251659264" behindDoc="0" locked="0" layoutInCell="1" allowOverlap="1" wp14:anchorId="667B4640" wp14:editId="6EA591BA">
                <wp:simplePos x="0" y="0"/>
                <wp:positionH relativeFrom="column">
                  <wp:posOffset>2029</wp:posOffset>
                </wp:positionH>
                <wp:positionV relativeFrom="paragraph">
                  <wp:posOffset>601345</wp:posOffset>
                </wp:positionV>
                <wp:extent cx="5717540" cy="1404620"/>
                <wp:effectExtent l="0" t="0" r="1651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1404620"/>
                        </a:xfrm>
                        <a:prstGeom prst="rect">
                          <a:avLst/>
                        </a:prstGeom>
                        <a:solidFill>
                          <a:srgbClr val="FFFFFF"/>
                        </a:solidFill>
                        <a:ln w="9525">
                          <a:solidFill>
                            <a:srgbClr val="000000"/>
                          </a:solidFill>
                          <a:miter lim="800000"/>
                          <a:headEnd/>
                          <a:tailEnd/>
                        </a:ln>
                      </wps:spPr>
                      <wps:txbx>
                        <w:txbxContent>
                          <w:p w14:paraId="158D1889" w14:textId="3564A192" w:rsidR="00D85CC9" w:rsidRDefault="00D85CC9">
                            <w:r w:rsidRPr="007D56EF">
                              <w:rPr>
                                <w:rFonts w:eastAsia="宋体"/>
                                <w:color w:val="FF0000"/>
                                <w:szCs w:val="18"/>
                                <w:u w:val="single"/>
                                <w:lang w:val="en-GB"/>
                              </w:rPr>
                              <w:t xml:space="preserve">For the simultaneous transmissions of SRS resources in an SRS resource set with the higher layer parameter </w:t>
                            </w:r>
                            <w:r w:rsidRPr="007D56EF">
                              <w:rPr>
                                <w:rFonts w:eastAsia="宋体"/>
                                <w:i/>
                                <w:iCs/>
                                <w:color w:val="FF0000"/>
                                <w:szCs w:val="18"/>
                                <w:u w:val="single"/>
                                <w:lang w:val="en-GB"/>
                              </w:rPr>
                              <w:t>usage</w:t>
                            </w:r>
                            <w:r w:rsidRPr="007D56EF">
                              <w:rPr>
                                <w:rFonts w:eastAsia="宋体"/>
                                <w:color w:val="FF0000"/>
                                <w:szCs w:val="18"/>
                                <w:u w:val="single"/>
                                <w:lang w:val="en-GB"/>
                              </w:rPr>
                              <w:t xml:space="preserve"> configured as ‘</w:t>
                            </w:r>
                            <w:r w:rsidRPr="007D56EF">
                              <w:rPr>
                                <w:rFonts w:eastAsia="宋体"/>
                                <w:i/>
                                <w:iCs/>
                                <w:color w:val="FF0000"/>
                                <w:szCs w:val="18"/>
                                <w:u w:val="single"/>
                                <w:lang w:val="en-GB"/>
                              </w:rPr>
                              <w:t>non-Codebook</w:t>
                            </w:r>
                            <w:r w:rsidRPr="007D56EF">
                              <w:rPr>
                                <w:rFonts w:eastAsia="宋体"/>
                                <w:color w:val="FF0000"/>
                                <w:szCs w:val="18"/>
                                <w:u w:val="single"/>
                                <w:lang w:val="en-GB"/>
                              </w:rPr>
                              <w:t xml:space="preserve">’, if the total UE transmit power for the transmissions on a carrier </w:t>
                            </w:r>
                            <m:oMath>
                              <m:r>
                                <w:rPr>
                                  <w:rFonts w:ascii="Cambria Math" w:eastAsia="宋体" w:hAnsi="Cambria Math"/>
                                  <w:color w:val="FF0000"/>
                                  <w:szCs w:val="18"/>
                                  <w:u w:val="single"/>
                                  <w:lang w:val="en-GB"/>
                                </w:rPr>
                                <m:t>f</m:t>
                              </m:r>
                            </m:oMath>
                            <w:r w:rsidRPr="007D56EF">
                              <w:rPr>
                                <w:rFonts w:eastAsia="宋体"/>
                                <w:color w:val="FF0000"/>
                                <w:szCs w:val="18"/>
                                <w:u w:val="single"/>
                                <w:lang w:val="en-GB"/>
                              </w:rPr>
                              <w:t xml:space="preserve"> of serving cell </w:t>
                            </w:r>
                            <m:oMath>
                              <m:r>
                                <w:rPr>
                                  <w:rFonts w:ascii="Cambria Math" w:eastAsia="宋体" w:hAnsi="Cambria Math"/>
                                  <w:color w:val="FF0000"/>
                                  <w:szCs w:val="18"/>
                                  <w:u w:val="single"/>
                                  <w:lang w:val="en-GB"/>
                                </w:rPr>
                                <m:t>c</m:t>
                              </m:r>
                            </m:oMath>
                            <w:r w:rsidRPr="007D56EF">
                              <w:rPr>
                                <w:rFonts w:eastAsia="宋体"/>
                                <w:color w:val="FF0000"/>
                                <w:szCs w:val="18"/>
                                <w:u w:val="single"/>
                                <w:lang w:val="en-GB"/>
                              </w:rPr>
                              <w:t xml:space="preserve"> in SRS transmission occasion </w:t>
                            </w:r>
                            <m:oMath>
                              <m:r>
                                <w:rPr>
                                  <w:rFonts w:ascii="Cambria Math" w:eastAsia="宋体" w:hAnsi="Cambria Math"/>
                                  <w:color w:val="FF0000"/>
                                  <w:szCs w:val="18"/>
                                  <w:u w:val="single"/>
                                  <w:lang w:val="en-GB"/>
                                </w:rPr>
                                <m:t>i</m:t>
                              </m:r>
                            </m:oMath>
                            <w:r w:rsidRPr="007D56EF">
                              <w:rPr>
                                <w:rFonts w:eastAsia="宋体"/>
                                <w:color w:val="FF0000"/>
                                <w:szCs w:val="18"/>
                                <w:u w:val="single"/>
                                <w:lang w:val="en-GB"/>
                              </w:rPr>
                              <w:t xml:space="preserve"> would exceed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 xml:space="preserve">, where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 xml:space="preserve"> is the UE configured maximum output power defined in [8, TS 38.101-1], [8-2, TS 38.101-2], [TS 38.101-3] and [8-5, TS 38.101-5]</w:t>
                            </w:r>
                            <w:r w:rsidRPr="007D56EF">
                              <w:rPr>
                                <w:rFonts w:eastAsia="宋体"/>
                                <w:iCs/>
                                <w:color w:val="FF0000"/>
                                <w:szCs w:val="18"/>
                                <w:u w:val="single"/>
                                <w:lang w:val="en-GB"/>
                              </w:rPr>
                              <w:t>, the UE allocates equal power to the SRS resource transmissions</w:t>
                            </w:r>
                            <w:r w:rsidRPr="007D56EF">
                              <w:rPr>
                                <w:szCs w:val="20"/>
                              </w:rPr>
                              <w:t xml:space="preserve"> </w:t>
                            </w:r>
                            <w:r w:rsidRPr="007D56EF">
                              <w:rPr>
                                <w:rFonts w:eastAsia="宋体"/>
                                <w:iCs/>
                                <w:color w:val="FF0000"/>
                                <w:szCs w:val="18"/>
                                <w:u w:val="single"/>
                                <w:lang w:val="en-GB"/>
                              </w:rPr>
                              <w:t xml:space="preserve">so that the total UE transmit power is smaller than or equal to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7B4640" id="_x0000_s1027" type="#_x0000_t202" style="position:absolute;left:0;text-align:left;margin-left:.15pt;margin-top:47.35pt;width:450.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">
                <v:textbox style="mso-fit-shape-to-text:t">
                  <w:txbxContent>
                    <w:p w14:paraId="158D1889" w14:textId="3564A192" w:rsidR="00D85CC9" w:rsidRDefault="00D85CC9">
                      <w:r w:rsidRPr="007D56EF">
                        <w:rPr>
                          <w:rFonts w:eastAsia="宋体"/>
                          <w:color w:val="FF0000"/>
                          <w:szCs w:val="18"/>
                          <w:u w:val="single"/>
                          <w:lang w:val="en-GB"/>
                        </w:rPr>
                        <w:t xml:space="preserve">For the simultaneous transmissions of SRS resources in an SRS resource set with the higher layer parameter </w:t>
                      </w:r>
                      <w:r w:rsidRPr="007D56EF">
                        <w:rPr>
                          <w:rFonts w:eastAsia="宋体"/>
                          <w:i/>
                          <w:iCs/>
                          <w:color w:val="FF0000"/>
                          <w:szCs w:val="18"/>
                          <w:u w:val="single"/>
                          <w:lang w:val="en-GB"/>
                        </w:rPr>
                        <w:t>usage</w:t>
                      </w:r>
                      <w:r w:rsidRPr="007D56EF">
                        <w:rPr>
                          <w:rFonts w:eastAsia="宋体"/>
                          <w:color w:val="FF0000"/>
                          <w:szCs w:val="18"/>
                          <w:u w:val="single"/>
                          <w:lang w:val="en-GB"/>
                        </w:rPr>
                        <w:t xml:space="preserve"> configured as ‘</w:t>
                      </w:r>
                      <w:r w:rsidRPr="007D56EF">
                        <w:rPr>
                          <w:rFonts w:eastAsia="宋体"/>
                          <w:i/>
                          <w:iCs/>
                          <w:color w:val="FF0000"/>
                          <w:szCs w:val="18"/>
                          <w:u w:val="single"/>
                          <w:lang w:val="en-GB"/>
                        </w:rPr>
                        <w:t>non-Codebook</w:t>
                      </w:r>
                      <w:r w:rsidRPr="007D56EF">
                        <w:rPr>
                          <w:rFonts w:eastAsia="宋体"/>
                          <w:color w:val="FF0000"/>
                          <w:szCs w:val="18"/>
                          <w:u w:val="single"/>
                          <w:lang w:val="en-GB"/>
                        </w:rPr>
                        <w:t xml:space="preserve">’, if the total UE transmit power for the transmissions on a carrier </w:t>
                      </w:r>
                      <m:oMath>
                        <m:r>
                          <w:rPr>
                            <w:rFonts w:ascii="Cambria Math" w:eastAsia="宋体" w:hAnsi="Cambria Math"/>
                            <w:color w:val="FF0000"/>
                            <w:szCs w:val="18"/>
                            <w:u w:val="single"/>
                            <w:lang w:val="en-GB"/>
                          </w:rPr>
                          <m:t>f</m:t>
                        </m:r>
                      </m:oMath>
                      <w:r w:rsidRPr="007D56EF">
                        <w:rPr>
                          <w:rFonts w:eastAsia="宋体"/>
                          <w:color w:val="FF0000"/>
                          <w:szCs w:val="18"/>
                          <w:u w:val="single"/>
                          <w:lang w:val="en-GB"/>
                        </w:rPr>
                        <w:t xml:space="preserve"> of serving cell </w:t>
                      </w:r>
                      <m:oMath>
                        <m:r>
                          <w:rPr>
                            <w:rFonts w:ascii="Cambria Math" w:eastAsia="宋体" w:hAnsi="Cambria Math"/>
                            <w:color w:val="FF0000"/>
                            <w:szCs w:val="18"/>
                            <w:u w:val="single"/>
                            <w:lang w:val="en-GB"/>
                          </w:rPr>
                          <m:t>c</m:t>
                        </m:r>
                      </m:oMath>
                      <w:r w:rsidRPr="007D56EF">
                        <w:rPr>
                          <w:rFonts w:eastAsia="宋体"/>
                          <w:color w:val="FF0000"/>
                          <w:szCs w:val="18"/>
                          <w:u w:val="single"/>
                          <w:lang w:val="en-GB"/>
                        </w:rPr>
                        <w:t xml:space="preserve"> in SRS transmission occasion </w:t>
                      </w:r>
                      <m:oMath>
                        <m:r>
                          <w:rPr>
                            <w:rFonts w:ascii="Cambria Math" w:eastAsia="宋体" w:hAnsi="Cambria Math"/>
                            <w:color w:val="FF0000"/>
                            <w:szCs w:val="18"/>
                            <w:u w:val="single"/>
                            <w:lang w:val="en-GB"/>
                          </w:rPr>
                          <m:t>i</m:t>
                        </m:r>
                      </m:oMath>
                      <w:r w:rsidRPr="007D56EF">
                        <w:rPr>
                          <w:rFonts w:eastAsia="宋体"/>
                          <w:color w:val="FF0000"/>
                          <w:szCs w:val="18"/>
                          <w:u w:val="single"/>
                          <w:lang w:val="en-GB"/>
                        </w:rPr>
                        <w:t xml:space="preserve"> would exceed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 xml:space="preserve">, where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 xml:space="preserve"> is the UE configured maximum output power defined in [8, TS 38.101-1], [8-2, TS 38.101-2], [TS 38.101-3] and [8-5, TS 38.101-5]</w:t>
                      </w:r>
                      <w:r w:rsidRPr="007D56EF">
                        <w:rPr>
                          <w:rFonts w:eastAsia="宋体"/>
                          <w:iCs/>
                          <w:color w:val="FF0000"/>
                          <w:szCs w:val="18"/>
                          <w:u w:val="single"/>
                          <w:lang w:val="en-GB"/>
                        </w:rPr>
                        <w:t>, the UE allocates equal power to the SRS resource transmissions</w:t>
                      </w:r>
                      <w:r w:rsidRPr="007D56EF">
                        <w:rPr>
                          <w:szCs w:val="20"/>
                        </w:rPr>
                        <w:t xml:space="preserve"> </w:t>
                      </w:r>
                      <w:r w:rsidRPr="007D56EF">
                        <w:rPr>
                          <w:rFonts w:eastAsia="宋体"/>
                          <w:iCs/>
                          <w:color w:val="FF0000"/>
                          <w:szCs w:val="18"/>
                          <w:u w:val="single"/>
                          <w:lang w:val="en-GB"/>
                        </w:rPr>
                        <w:t xml:space="preserve">so that the total UE transmit power is smaller than or equal to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w:t>
                      </w:r>
                    </w:p>
                  </w:txbxContent>
                </v:textbox>
                <w10:wrap type="square"/>
              </v:shape>
            </w:pict>
          </mc:Fallback>
        </mc:AlternateContent>
      </w:r>
      <w:r w:rsidR="006F2D54">
        <w:rPr>
          <w:rFonts w:eastAsiaTheme="minorEastAsia"/>
          <w:lang w:val="fr-FR" w:eastAsia="zh-CN"/>
        </w:rPr>
        <w:t xml:space="preserve">One remaining issue is </w:t>
      </w:r>
      <w:r w:rsidR="006965BC">
        <w:rPr>
          <w:rFonts w:eastAsiaTheme="minorEastAsia"/>
          <w:lang w:val="fr-FR" w:eastAsia="zh-CN"/>
        </w:rPr>
        <w:t>about the UE behavior w</w:t>
      </w:r>
      <w:r w:rsidR="006965BC" w:rsidRPr="006965BC">
        <w:rPr>
          <w:rFonts w:eastAsiaTheme="minorEastAsia"/>
          <w:lang w:val="fr-FR" w:eastAsia="zh-CN"/>
        </w:rPr>
        <w:t>hen</w:t>
      </w:r>
      <w:r w:rsidR="006F2D54" w:rsidRPr="006965BC">
        <w:rPr>
          <w:rFonts w:eastAsiaTheme="minorEastAsia"/>
          <w:lang w:val="fr-FR" w:eastAsia="zh-CN"/>
        </w:rPr>
        <w:t xml:space="preserve"> </w:t>
      </w:r>
      <w:r w:rsidR="006965BC">
        <w:rPr>
          <w:rFonts w:eastAsiaTheme="minorEastAsia"/>
          <w:lang w:val="fr-FR" w:eastAsia="zh-CN"/>
        </w:rPr>
        <w:t xml:space="preserve">the </w:t>
      </w:r>
      <w:r w:rsidR="006965BC" w:rsidRPr="006965BC">
        <w:rPr>
          <w:rFonts w:eastAsia="宋体"/>
          <w:szCs w:val="18"/>
          <w:lang w:val="en-GB"/>
        </w:rPr>
        <w:t xml:space="preserve">total UE transmit power for the transmissions on a carrier </w:t>
      </w:r>
      <m:oMath>
        <m:r>
          <w:rPr>
            <w:rFonts w:ascii="Cambria Math" w:eastAsia="宋体" w:hAnsi="Cambria Math"/>
            <w:szCs w:val="18"/>
            <w:lang w:val="en-GB"/>
          </w:rPr>
          <m:t>f</m:t>
        </m:r>
      </m:oMath>
      <w:r w:rsidR="006965BC" w:rsidRPr="006965BC">
        <w:rPr>
          <w:rFonts w:eastAsia="宋体"/>
          <w:szCs w:val="18"/>
          <w:lang w:val="en-GB"/>
        </w:rPr>
        <w:t xml:space="preserve"> of serving cell </w:t>
      </w:r>
      <m:oMath>
        <m:r>
          <w:rPr>
            <w:rFonts w:ascii="Cambria Math" w:eastAsia="宋体" w:hAnsi="Cambria Math"/>
            <w:szCs w:val="18"/>
            <w:lang w:val="en-GB"/>
          </w:rPr>
          <m:t>c</m:t>
        </m:r>
      </m:oMath>
      <w:r w:rsidR="006965BC" w:rsidRPr="006965BC">
        <w:rPr>
          <w:rFonts w:eastAsia="宋体"/>
          <w:szCs w:val="18"/>
          <w:lang w:val="en-GB"/>
        </w:rPr>
        <w:t xml:space="preserve"> in SRS transmission occasion </w:t>
      </w:r>
      <m:oMath>
        <m:r>
          <w:rPr>
            <w:rFonts w:ascii="Cambria Math" w:eastAsia="宋体" w:hAnsi="Cambria Math"/>
            <w:szCs w:val="18"/>
            <w:lang w:val="en-GB"/>
          </w:rPr>
          <m:t>i</m:t>
        </m:r>
      </m:oMath>
      <w:r w:rsidR="006965BC" w:rsidRPr="006965BC">
        <w:rPr>
          <w:rFonts w:eastAsia="宋体"/>
          <w:szCs w:val="18"/>
          <w:lang w:val="en-GB"/>
        </w:rPr>
        <w:t xml:space="preserve"> would exceed </w:t>
      </w:r>
      <m:oMath>
        <m:sSub>
          <m:sSubPr>
            <m:ctrlPr>
              <w:rPr>
                <w:rFonts w:ascii="Cambria Math" w:eastAsia="宋体" w:hAnsi="Cambria Math"/>
                <w:szCs w:val="18"/>
                <w:lang w:val="en-GB"/>
              </w:rPr>
            </m:ctrlPr>
          </m:sSubPr>
          <m:e>
            <m:r>
              <w:rPr>
                <w:rFonts w:ascii="Cambria Math" w:eastAsia="宋体" w:hAnsi="Cambria Math"/>
                <w:szCs w:val="18"/>
                <w:lang w:val="en-GB"/>
              </w:rPr>
              <m:t>P</m:t>
            </m:r>
          </m:e>
          <m:sub>
            <m:r>
              <m:rPr>
                <m:nor/>
              </m:rPr>
              <w:rPr>
                <w:rFonts w:eastAsia="宋体"/>
                <w:szCs w:val="18"/>
                <w:lang w:val="en-GB"/>
              </w:rPr>
              <m:t>CMAX</m:t>
            </m:r>
            <m:r>
              <m:rPr>
                <m:sty m:val="p"/>
              </m:rPr>
              <w:rPr>
                <w:rFonts w:ascii="Cambria Math" w:eastAsia="宋体"/>
                <w:szCs w:val="18"/>
                <w:lang w:val="en-GB"/>
              </w:rPr>
              <m:t>,</m:t>
            </m:r>
            <m:r>
              <w:rPr>
                <w:rFonts w:ascii="Cambria Math" w:eastAsia="宋体"/>
                <w:szCs w:val="18"/>
                <w:lang w:val="en-GB"/>
              </w:rPr>
              <m:t>f</m:t>
            </m:r>
            <m:r>
              <m:rPr>
                <m:sty m:val="p"/>
              </m:rPr>
              <w:rPr>
                <w:rFonts w:ascii="Cambria Math" w:eastAsia="宋体"/>
                <w:szCs w:val="18"/>
                <w:lang w:val="en-GB"/>
              </w:rPr>
              <m:t>,</m:t>
            </m:r>
            <m:r>
              <w:rPr>
                <w:rFonts w:ascii="Cambria Math" w:eastAsia="宋体"/>
                <w:szCs w:val="18"/>
                <w:lang w:val="en-GB"/>
              </w:rPr>
              <m:t>c</m:t>
            </m:r>
          </m:sub>
        </m:sSub>
        <m:r>
          <m:rPr>
            <m:sty m:val="p"/>
          </m:rPr>
          <w:rPr>
            <w:rFonts w:ascii="Cambria Math" w:eastAsia="宋体"/>
            <w:szCs w:val="18"/>
            <w:lang w:val="en-GB"/>
          </w:rPr>
          <m:t>(</m:t>
        </m:r>
        <m:r>
          <w:rPr>
            <w:rFonts w:ascii="Cambria Math" w:eastAsia="宋体" w:hAnsi="Cambria Math"/>
            <w:szCs w:val="18"/>
            <w:lang w:val="en-GB"/>
          </w:rPr>
          <m:t>i</m:t>
        </m:r>
        <m:r>
          <m:rPr>
            <m:sty m:val="p"/>
          </m:rPr>
          <w:rPr>
            <w:rFonts w:ascii="Cambria Math" w:eastAsia="宋体"/>
            <w:szCs w:val="18"/>
            <w:lang w:val="en-GB"/>
          </w:rPr>
          <m:t>)</m:t>
        </m:r>
      </m:oMath>
      <w:r w:rsidR="006965BC">
        <w:rPr>
          <w:rFonts w:eastAsia="宋体" w:hint="eastAsia"/>
          <w:szCs w:val="18"/>
          <w:lang w:val="en-GB" w:eastAsia="zh-CN"/>
        </w:rPr>
        <w:t>.</w:t>
      </w:r>
      <w:r w:rsidR="006965BC">
        <w:rPr>
          <w:rFonts w:eastAsia="宋体"/>
          <w:szCs w:val="18"/>
          <w:lang w:val="en-GB" w:eastAsia="zh-CN"/>
        </w:rPr>
        <w:t xml:space="preserve"> A draft CR on this matter was also discussed </w:t>
      </w:r>
      <w:r w:rsidR="006965BC">
        <w:rPr>
          <w:rFonts w:eastAsia="宋体"/>
          <w:lang w:eastAsia="zh-CN"/>
        </w:rPr>
        <w:t>for 38.213 (section 7.5)</w:t>
      </w:r>
      <w:r w:rsidR="00191705">
        <w:rPr>
          <w:rFonts w:eastAsia="宋体"/>
          <w:lang w:eastAsia="zh-CN"/>
        </w:rPr>
        <w:t xml:space="preserve"> as below</w:t>
      </w:r>
      <w:r w:rsidR="006965BC">
        <w:rPr>
          <w:rFonts w:eastAsia="宋体"/>
          <w:lang w:eastAsia="zh-CN"/>
        </w:rPr>
        <w:t xml:space="preserve">, however without conclusion. </w:t>
      </w:r>
    </w:p>
    <w:p w14:paraId="2949CC94" w14:textId="033C7F8A" w:rsidR="00D85CC9" w:rsidRDefault="00D85CC9" w:rsidP="00420F49">
      <w:pPr>
        <w:pStyle w:val="a0"/>
        <w:rPr>
          <w:rFonts w:eastAsia="宋体"/>
          <w:lang w:eastAsia="zh-CN"/>
        </w:rPr>
      </w:pPr>
    </w:p>
    <w:p w14:paraId="6F851462" w14:textId="0F3A2196" w:rsidR="008D629E" w:rsidRDefault="006965BC" w:rsidP="00420F49">
      <w:pPr>
        <w:pStyle w:val="a0"/>
        <w:rPr>
          <w:rFonts w:eastAsia="宋体"/>
          <w:lang w:eastAsia="zh-CN"/>
        </w:rPr>
      </w:pPr>
      <w:r>
        <w:rPr>
          <w:rFonts w:eastAsia="宋体"/>
          <w:lang w:eastAsia="zh-CN"/>
        </w:rPr>
        <w:t>In this contribution we discuss this issue and provide our views.</w:t>
      </w:r>
    </w:p>
    <w:p w14:paraId="70A0773F" w14:textId="77777777" w:rsidR="006965BC" w:rsidRPr="00420F49" w:rsidRDefault="006965BC" w:rsidP="00420F49">
      <w:pPr>
        <w:pStyle w:val="a0"/>
        <w:rPr>
          <w:rFonts w:eastAsiaTheme="minorEastAsia"/>
          <w:lang w:val="fr-FR" w:eastAsia="zh-CN"/>
        </w:rPr>
      </w:pPr>
    </w:p>
    <w:p w14:paraId="40345720" w14:textId="5471E2B8" w:rsidR="0018513E" w:rsidRDefault="00C20206"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0DD81B9A" w14:textId="1C1C1760" w:rsidR="00BB0A7C" w:rsidRPr="000E40F9" w:rsidRDefault="000E40F9" w:rsidP="00BB0A7C">
      <w:pPr>
        <w:pStyle w:val="a0"/>
        <w:rPr>
          <w:rFonts w:eastAsia="宋体"/>
          <w:lang w:eastAsia="zh-CN"/>
        </w:rPr>
      </w:pPr>
      <w:r w:rsidRPr="000E40F9">
        <w:rPr>
          <w:rFonts w:eastAsia="宋体"/>
          <w:lang w:eastAsia="zh-CN"/>
        </w:rPr>
        <w:t xml:space="preserve">The </w:t>
      </w:r>
      <w:r>
        <w:rPr>
          <w:rFonts w:eastAsia="宋体"/>
          <w:lang w:eastAsia="zh-CN"/>
        </w:rPr>
        <w:t xml:space="preserve">proposed draft CR for section 7.5 (38.213) in RAN1#118 requires the UE </w:t>
      </w:r>
      <w:r>
        <w:rPr>
          <w:rFonts w:eastAsiaTheme="minorEastAsia" w:hint="eastAsia"/>
          <w:lang w:val="fr-FR" w:eastAsia="zh-CN"/>
        </w:rPr>
        <w:t>t</w:t>
      </w:r>
      <w:r>
        <w:rPr>
          <w:rFonts w:eastAsiaTheme="minorEastAsia"/>
          <w:lang w:val="fr-FR" w:eastAsia="zh-CN"/>
        </w:rPr>
        <w:t>o equally split power among the overlapping SRS resources when the to</w:t>
      </w:r>
      <w:r w:rsidR="007E2C76">
        <w:rPr>
          <w:rFonts w:eastAsiaTheme="minorEastAsia"/>
          <w:lang w:val="fr-FR" w:eastAsia="zh-CN"/>
        </w:rPr>
        <w:t>t</w:t>
      </w:r>
      <w:r>
        <w:rPr>
          <w:rFonts w:eastAsiaTheme="minorEastAsia"/>
          <w:lang w:val="fr-FR" w:eastAsia="zh-CN"/>
        </w:rPr>
        <w:t xml:space="preserve">al UE transmit power would exceed </w:t>
      </w:r>
      <m:oMath>
        <m:sSub>
          <m:sSubPr>
            <m:ctrlPr>
              <w:rPr>
                <w:rFonts w:ascii="Cambria Math" w:eastAsiaTheme="minorEastAsia" w:hAnsi="Cambria Math"/>
                <w:lang w:val="fr-FR" w:eastAsia="zh-CN"/>
              </w:rPr>
            </m:ctrlPr>
          </m:sSubPr>
          <m:e>
            <m:r>
              <w:rPr>
                <w:rFonts w:ascii="Cambria Math" w:eastAsiaTheme="minorEastAsia" w:hAnsi="Cambria Math"/>
                <w:lang w:val="fr-FR" w:eastAsia="zh-CN"/>
              </w:rPr>
              <m:t>P</m:t>
            </m:r>
          </m:e>
          <m:sub>
            <m:r>
              <m:rPr>
                <m:nor/>
              </m:rPr>
              <w:rPr>
                <w:rFonts w:eastAsiaTheme="minorEastAsia"/>
                <w:lang w:val="fr-FR" w:eastAsia="zh-CN"/>
              </w:rPr>
              <m:t>CMAX</m:t>
            </m:r>
            <m:r>
              <m:rPr>
                <m:sty m:val="p"/>
              </m:rPr>
              <w:rPr>
                <w:rFonts w:ascii="Cambria Math" w:eastAsiaTheme="minorEastAsia"/>
                <w:lang w:val="fr-FR" w:eastAsia="zh-CN"/>
              </w:rPr>
              <m:t>,</m:t>
            </m:r>
            <m:r>
              <w:rPr>
                <w:rFonts w:ascii="Cambria Math" w:eastAsiaTheme="minorEastAsia"/>
                <w:lang w:val="fr-FR" w:eastAsia="zh-CN"/>
              </w:rPr>
              <m:t>f</m:t>
            </m:r>
            <m:r>
              <m:rPr>
                <m:sty m:val="p"/>
              </m:rPr>
              <w:rPr>
                <w:rFonts w:ascii="Cambria Math" w:eastAsiaTheme="minorEastAsia"/>
                <w:lang w:val="fr-FR" w:eastAsia="zh-CN"/>
              </w:rPr>
              <m:t>,</m:t>
            </m:r>
            <m:r>
              <w:rPr>
                <w:rFonts w:ascii="Cambria Math" w:eastAsiaTheme="minorEastAsia"/>
                <w:lang w:val="fr-FR" w:eastAsia="zh-CN"/>
              </w:rPr>
              <m:t>c</m:t>
            </m:r>
          </m:sub>
        </m:sSub>
        <m:r>
          <m:rPr>
            <m:sty m:val="p"/>
          </m:rPr>
          <w:rPr>
            <w:rFonts w:ascii="Cambria Math" w:eastAsiaTheme="minorEastAsia"/>
            <w:lang w:val="fr-FR" w:eastAsia="zh-CN"/>
          </w:rPr>
          <m:t>(</m:t>
        </m:r>
        <m:r>
          <w:rPr>
            <w:rFonts w:ascii="Cambria Math" w:eastAsiaTheme="minorEastAsia" w:hAnsi="Cambria Math"/>
            <w:lang w:val="fr-FR" w:eastAsia="zh-CN"/>
          </w:rPr>
          <m:t>i</m:t>
        </m:r>
        <m:r>
          <m:rPr>
            <m:sty m:val="p"/>
          </m:rPr>
          <w:rPr>
            <w:rFonts w:ascii="Cambria Math" w:eastAsiaTheme="minorEastAsia"/>
            <w:lang w:val="fr-FR" w:eastAsia="zh-CN"/>
          </w:rPr>
          <m:t>)</m:t>
        </m:r>
      </m:oMath>
      <w:r>
        <w:rPr>
          <w:rFonts w:eastAsiaTheme="minorEastAsia" w:hint="eastAsia"/>
          <w:lang w:val="fr-FR" w:eastAsia="zh-CN"/>
        </w:rPr>
        <w:t>.</w:t>
      </w:r>
      <w:r>
        <w:rPr>
          <w:rFonts w:eastAsiaTheme="minorEastAsia"/>
          <w:lang w:val="fr-FR" w:eastAsia="zh-CN"/>
        </w:rPr>
        <w:t xml:space="preserve"> </w:t>
      </w:r>
      <w:r w:rsidR="00E00416">
        <w:rPr>
          <w:rFonts w:eastAsiaTheme="minorEastAsia"/>
          <w:lang w:val="fr-FR" w:eastAsia="zh-CN"/>
        </w:rPr>
        <w:t>If this draft CR is approved</w:t>
      </w:r>
      <w:r w:rsidR="003A4FF1">
        <w:rPr>
          <w:rFonts w:eastAsiaTheme="minorEastAsia"/>
          <w:lang w:val="fr-FR" w:eastAsia="zh-CN"/>
        </w:rPr>
        <w:t xml:space="preserve">, </w:t>
      </w:r>
      <w:r w:rsidR="00B7736B">
        <w:rPr>
          <w:rFonts w:eastAsiaTheme="minorEastAsia"/>
          <w:lang w:val="fr-FR" w:eastAsia="zh-CN"/>
        </w:rPr>
        <w:t xml:space="preserve">it will lead to </w:t>
      </w:r>
      <w:r w:rsidR="0014301C">
        <w:rPr>
          <w:rFonts w:eastAsiaTheme="minorEastAsia"/>
          <w:lang w:val="fr-FR" w:eastAsia="zh-CN"/>
        </w:rPr>
        <w:t xml:space="preserve">two </w:t>
      </w:r>
      <w:r w:rsidR="00B7736B">
        <w:rPr>
          <w:rFonts w:eastAsiaTheme="minorEastAsia"/>
          <w:lang w:val="fr-FR" w:eastAsia="zh-CN"/>
        </w:rPr>
        <w:t xml:space="preserve">different </w:t>
      </w:r>
      <w:r w:rsidR="003A4FF1">
        <w:rPr>
          <w:rFonts w:eastAsiaTheme="minorEastAsia"/>
          <w:lang w:val="fr-FR" w:eastAsia="zh-CN"/>
        </w:rPr>
        <w:t>UE behavior</w:t>
      </w:r>
      <w:r w:rsidR="0014301C">
        <w:rPr>
          <w:rFonts w:eastAsiaTheme="minorEastAsia"/>
          <w:lang w:val="fr-FR" w:eastAsia="zh-CN"/>
        </w:rPr>
        <w:t>s</w:t>
      </w:r>
      <w:r w:rsidR="003A4FF1">
        <w:rPr>
          <w:rFonts w:eastAsiaTheme="minorEastAsia"/>
          <w:lang w:val="fr-FR" w:eastAsia="zh-CN"/>
        </w:rPr>
        <w:t xml:space="preserve"> </w:t>
      </w:r>
      <w:r w:rsidR="002025D5">
        <w:rPr>
          <w:rFonts w:eastAsiaTheme="minorEastAsia"/>
          <w:lang w:val="fr-FR" w:eastAsia="zh-CN"/>
        </w:rPr>
        <w:t xml:space="preserve">of SRS power control </w:t>
      </w:r>
      <w:r w:rsidR="00B7736B">
        <w:rPr>
          <w:rFonts w:eastAsiaTheme="minorEastAsia"/>
          <w:lang w:val="fr-FR" w:eastAsia="zh-CN"/>
        </w:rPr>
        <w:t>since</w:t>
      </w:r>
      <w:r w:rsidR="00B7736B">
        <w:rPr>
          <w:rFonts w:eastAsiaTheme="minorEastAsia" w:hint="eastAsia"/>
          <w:lang w:val="fr-FR" w:eastAsia="zh-CN"/>
        </w:rPr>
        <w:t xml:space="preserve"> </w:t>
      </w:r>
      <w:r w:rsidR="00B7736B" w:rsidRPr="007D56EF">
        <w:rPr>
          <w:rFonts w:eastAsia="宋体"/>
          <w:szCs w:val="18"/>
          <w:lang w:val="x-none" w:eastAsia="zh-CN"/>
        </w:rPr>
        <w:t xml:space="preserve">a UE splits a linear value </w:t>
      </w:r>
      <m:oMath>
        <m:sSub>
          <m:sSubPr>
            <m:ctrlPr>
              <w:rPr>
                <w:rFonts w:ascii="Cambria Math" w:eastAsia="宋体" w:hAnsi="Cambria Math"/>
                <w:iCs/>
                <w:szCs w:val="18"/>
                <w:lang w:val="x-none"/>
              </w:rPr>
            </m:ctrlPr>
          </m:sSubPr>
          <m:e>
            <m:acc>
              <m:accPr>
                <m:ctrlPr>
                  <w:rPr>
                    <w:rFonts w:ascii="Cambria Math" w:eastAsia="宋体" w:hAnsi="Cambria Math"/>
                    <w:i/>
                    <w:szCs w:val="18"/>
                    <w:lang w:val="x-none"/>
                  </w:rPr>
                </m:ctrlPr>
              </m:accPr>
              <m:e>
                <m:r>
                  <w:rPr>
                    <w:rFonts w:ascii="Cambria Math" w:eastAsia="宋体" w:hAnsi="Cambria Math"/>
                    <w:szCs w:val="18"/>
                    <w:lang w:val="x-none"/>
                  </w:rPr>
                  <m:t>P</m:t>
                </m:r>
              </m:e>
            </m:acc>
          </m:e>
          <m:sub>
            <m:r>
              <m:rPr>
                <m:nor/>
              </m:rPr>
              <w:rPr>
                <w:rFonts w:ascii="Cambria Math" w:eastAsia="宋体"/>
                <w:iCs/>
                <w:szCs w:val="18"/>
                <w:lang w:val="x-none"/>
              </w:rPr>
              <m:t>SRS</m:t>
            </m:r>
            <m:r>
              <m:rPr>
                <m:sty m:val="p"/>
              </m:rPr>
              <w:rPr>
                <w:rFonts w:ascii="Cambria Math" w:eastAsia="宋体"/>
                <w:szCs w:val="18"/>
                <w:lang w:val="x-none"/>
              </w:rPr>
              <m:t>,</m:t>
            </m:r>
            <m:r>
              <w:rPr>
                <w:rFonts w:ascii="Cambria Math" w:eastAsia="宋体"/>
                <w:szCs w:val="18"/>
                <w:lang w:val="x-none"/>
              </w:rPr>
              <m:t>b</m:t>
            </m:r>
            <m:r>
              <m:rPr>
                <m:sty m:val="p"/>
              </m:rPr>
              <w:rPr>
                <w:rFonts w:ascii="Cambria Math" w:eastAsia="宋体"/>
                <w:szCs w:val="18"/>
                <w:lang w:val="x-none"/>
              </w:rPr>
              <m:t>,</m:t>
            </m:r>
            <m:r>
              <w:rPr>
                <w:rFonts w:ascii="Cambria Math" w:eastAsia="宋体"/>
                <w:szCs w:val="18"/>
                <w:lang w:val="x-none"/>
              </w:rPr>
              <m:t>f</m:t>
            </m:r>
            <m:r>
              <m:rPr>
                <m:sty m:val="p"/>
              </m:rPr>
              <w:rPr>
                <w:rFonts w:ascii="Cambria Math" w:eastAsia="宋体"/>
                <w:szCs w:val="18"/>
                <w:lang w:val="x-none"/>
              </w:rPr>
              <m:t>,</m:t>
            </m:r>
            <m:r>
              <w:rPr>
                <w:rFonts w:ascii="Cambria Math" w:eastAsia="宋体"/>
                <w:szCs w:val="18"/>
                <w:lang w:val="x-none"/>
              </w:rPr>
              <m:t>c</m:t>
            </m:r>
          </m:sub>
        </m:sSub>
        <m:r>
          <m:rPr>
            <m:sty m:val="p"/>
          </m:rPr>
          <w:rPr>
            <w:rFonts w:ascii="Cambria Math" w:eastAsia="宋体"/>
            <w:szCs w:val="18"/>
            <w:lang w:val="x-none"/>
          </w:rPr>
          <m:t>(</m:t>
        </m:r>
        <m:r>
          <w:rPr>
            <w:rFonts w:ascii="Cambria Math" w:eastAsia="宋体"/>
            <w:szCs w:val="18"/>
            <w:lang w:val="x-none"/>
          </w:rPr>
          <m:t>i</m:t>
        </m:r>
        <m:r>
          <m:rPr>
            <m:sty m:val="p"/>
          </m:rPr>
          <w:rPr>
            <w:rFonts w:ascii="Cambria Math" w:eastAsia="宋体"/>
            <w:szCs w:val="18"/>
            <w:lang w:val="x-none"/>
          </w:rPr>
          <m:t>,</m:t>
        </m:r>
        <m:sSub>
          <m:sSubPr>
            <m:ctrlPr>
              <w:rPr>
                <w:rFonts w:ascii="Cambria Math" w:eastAsia="宋体" w:hAnsi="Cambria Math"/>
                <w:iCs/>
                <w:szCs w:val="18"/>
                <w:lang w:val="x-none"/>
              </w:rPr>
            </m:ctrlPr>
          </m:sSubPr>
          <m:e>
            <m:r>
              <w:rPr>
                <w:rFonts w:ascii="Cambria Math" w:eastAsia="宋体"/>
                <w:szCs w:val="18"/>
                <w:lang w:val="x-none"/>
              </w:rPr>
              <m:t>q</m:t>
            </m:r>
          </m:e>
          <m:sub>
            <m:r>
              <w:rPr>
                <w:rFonts w:ascii="Cambria Math" w:eastAsia="宋体"/>
                <w:szCs w:val="18"/>
                <w:lang w:val="x-none"/>
              </w:rPr>
              <m:t>s</m:t>
            </m:r>
          </m:sub>
        </m:sSub>
        <m:r>
          <m:rPr>
            <m:sty m:val="p"/>
          </m:rPr>
          <w:rPr>
            <w:rFonts w:ascii="Cambria Math" w:eastAsia="宋体"/>
            <w:szCs w:val="18"/>
            <w:lang w:val="x-none"/>
          </w:rPr>
          <m:t>,</m:t>
        </m:r>
        <m:r>
          <w:rPr>
            <w:rFonts w:ascii="Cambria Math" w:eastAsia="宋体"/>
            <w:szCs w:val="18"/>
            <w:lang w:val="x-none"/>
          </w:rPr>
          <m:t>l</m:t>
        </m:r>
        <m:r>
          <m:rPr>
            <m:sty m:val="p"/>
          </m:rPr>
          <w:rPr>
            <w:rFonts w:ascii="Cambria Math" w:eastAsia="宋体"/>
            <w:szCs w:val="18"/>
            <w:lang w:val="x-none"/>
          </w:rPr>
          <m:t>)</m:t>
        </m:r>
      </m:oMath>
      <w:r w:rsidR="00B7736B" w:rsidRPr="007D56EF">
        <w:rPr>
          <w:rFonts w:eastAsia="宋体"/>
          <w:szCs w:val="18"/>
          <w:lang w:val="x-none"/>
        </w:rPr>
        <w:t xml:space="preserve"> </w:t>
      </w:r>
      <w:r w:rsidR="00B7736B" w:rsidRPr="007D56EF">
        <w:rPr>
          <w:rFonts w:eastAsia="宋体"/>
          <w:szCs w:val="18"/>
          <w:lang w:val="x-none" w:eastAsia="zh-CN"/>
        </w:rPr>
        <w:t>of the transmit power</w:t>
      </w:r>
      <w:r w:rsidR="00B7736B" w:rsidRPr="007D56EF">
        <w:rPr>
          <w:rFonts w:eastAsia="宋体"/>
          <w:szCs w:val="18"/>
          <w:lang w:val="x-none"/>
        </w:rPr>
        <w:t xml:space="preserve"> </w:t>
      </w:r>
      <m:oMath>
        <m:sSub>
          <m:sSubPr>
            <m:ctrlPr>
              <w:rPr>
                <w:rFonts w:ascii="Cambria Math" w:eastAsia="宋体" w:hAnsi="Cambria Math"/>
                <w:iCs/>
                <w:szCs w:val="18"/>
                <w:lang w:val="x-none"/>
              </w:rPr>
            </m:ctrlPr>
          </m:sSubPr>
          <m:e>
            <m:r>
              <w:rPr>
                <w:rFonts w:ascii="Cambria Math" w:eastAsia="宋体" w:hAnsi="Cambria Math"/>
                <w:szCs w:val="18"/>
                <w:lang w:val="x-none"/>
              </w:rPr>
              <m:t>P</m:t>
            </m:r>
          </m:e>
          <m:sub>
            <m:r>
              <m:rPr>
                <m:nor/>
              </m:rPr>
              <w:rPr>
                <w:rFonts w:ascii="Cambria Math" w:eastAsia="宋体"/>
                <w:iCs/>
                <w:szCs w:val="18"/>
                <w:lang w:val="x-none"/>
              </w:rPr>
              <m:t>SRS</m:t>
            </m:r>
            <m:r>
              <m:rPr>
                <m:sty m:val="p"/>
              </m:rPr>
              <w:rPr>
                <w:rFonts w:ascii="Cambria Math" w:eastAsia="宋体"/>
                <w:szCs w:val="18"/>
                <w:lang w:val="x-none"/>
              </w:rPr>
              <m:t>,</m:t>
            </m:r>
            <m:r>
              <w:rPr>
                <w:rFonts w:ascii="Cambria Math" w:eastAsia="宋体"/>
                <w:szCs w:val="18"/>
                <w:lang w:val="x-none"/>
              </w:rPr>
              <m:t>b</m:t>
            </m:r>
            <m:r>
              <m:rPr>
                <m:sty m:val="p"/>
              </m:rPr>
              <w:rPr>
                <w:rFonts w:ascii="Cambria Math" w:eastAsia="宋体"/>
                <w:szCs w:val="18"/>
                <w:lang w:val="x-none"/>
              </w:rPr>
              <m:t>,</m:t>
            </m:r>
            <m:r>
              <w:rPr>
                <w:rFonts w:ascii="Cambria Math" w:eastAsia="宋体"/>
                <w:szCs w:val="18"/>
                <w:lang w:val="x-none"/>
              </w:rPr>
              <m:t>f</m:t>
            </m:r>
            <m:r>
              <m:rPr>
                <m:sty m:val="p"/>
              </m:rPr>
              <w:rPr>
                <w:rFonts w:ascii="Cambria Math" w:eastAsia="宋体"/>
                <w:szCs w:val="18"/>
                <w:lang w:val="x-none"/>
              </w:rPr>
              <m:t>,</m:t>
            </m:r>
            <m:r>
              <w:rPr>
                <w:rFonts w:ascii="Cambria Math" w:eastAsia="宋体"/>
                <w:szCs w:val="18"/>
                <w:lang w:val="x-none"/>
              </w:rPr>
              <m:t>c</m:t>
            </m:r>
          </m:sub>
        </m:sSub>
        <m:r>
          <m:rPr>
            <m:sty m:val="p"/>
          </m:rPr>
          <w:rPr>
            <w:rFonts w:ascii="Cambria Math" w:eastAsia="宋体"/>
            <w:szCs w:val="18"/>
            <w:lang w:val="x-none"/>
          </w:rPr>
          <m:t>(</m:t>
        </m:r>
        <m:r>
          <w:rPr>
            <w:rFonts w:ascii="Cambria Math" w:eastAsia="宋体"/>
            <w:szCs w:val="18"/>
            <w:lang w:val="x-none"/>
          </w:rPr>
          <m:t>i</m:t>
        </m:r>
        <m:r>
          <m:rPr>
            <m:sty m:val="p"/>
          </m:rPr>
          <w:rPr>
            <w:rFonts w:ascii="Cambria Math" w:eastAsia="宋体"/>
            <w:szCs w:val="18"/>
            <w:lang w:val="x-none"/>
          </w:rPr>
          <m:t>,</m:t>
        </m:r>
        <m:sSub>
          <m:sSubPr>
            <m:ctrlPr>
              <w:rPr>
                <w:rFonts w:ascii="Cambria Math" w:eastAsia="宋体" w:hAnsi="Cambria Math"/>
                <w:iCs/>
                <w:szCs w:val="18"/>
                <w:lang w:val="x-none"/>
              </w:rPr>
            </m:ctrlPr>
          </m:sSubPr>
          <m:e>
            <m:r>
              <w:rPr>
                <w:rFonts w:ascii="Cambria Math" w:eastAsia="宋体"/>
                <w:szCs w:val="18"/>
                <w:lang w:val="x-none"/>
              </w:rPr>
              <m:t>q</m:t>
            </m:r>
          </m:e>
          <m:sub>
            <m:r>
              <w:rPr>
                <w:rFonts w:ascii="Cambria Math" w:eastAsia="宋体"/>
                <w:szCs w:val="18"/>
                <w:lang w:val="x-none"/>
              </w:rPr>
              <m:t>s</m:t>
            </m:r>
          </m:sub>
        </m:sSub>
        <m:r>
          <m:rPr>
            <m:sty m:val="p"/>
          </m:rPr>
          <w:rPr>
            <w:rFonts w:ascii="Cambria Math" w:eastAsia="宋体"/>
            <w:szCs w:val="18"/>
            <w:lang w:val="x-none"/>
          </w:rPr>
          <m:t>,</m:t>
        </m:r>
        <m:r>
          <w:rPr>
            <w:rFonts w:ascii="Cambria Math" w:eastAsia="宋体"/>
            <w:szCs w:val="18"/>
            <w:lang w:val="x-none"/>
          </w:rPr>
          <m:t>l</m:t>
        </m:r>
        <m:r>
          <m:rPr>
            <m:sty m:val="p"/>
          </m:rPr>
          <w:rPr>
            <w:rFonts w:ascii="Cambria Math" w:eastAsia="宋体"/>
            <w:szCs w:val="18"/>
            <w:lang w:val="x-none"/>
          </w:rPr>
          <m:t>)</m:t>
        </m:r>
      </m:oMath>
      <w:r w:rsidR="00B7736B" w:rsidRPr="007D56EF">
        <w:rPr>
          <w:rFonts w:eastAsia="宋体"/>
          <w:iCs/>
          <w:szCs w:val="18"/>
          <w:lang w:val="x-none"/>
        </w:rPr>
        <w:t xml:space="preserve"> </w:t>
      </w:r>
      <w:r w:rsidR="00B7736B" w:rsidRPr="007D56EF">
        <w:rPr>
          <w:rFonts w:eastAsia="宋体"/>
          <w:szCs w:val="18"/>
          <w:lang w:val="x-none" w:eastAsia="zh-CN"/>
        </w:rPr>
        <w:t>equally across the</w:t>
      </w:r>
      <w:r w:rsidR="00B7736B" w:rsidRPr="00B7736B">
        <w:rPr>
          <w:rFonts w:eastAsia="宋体"/>
          <w:szCs w:val="18"/>
          <w:lang w:val="x-none" w:eastAsia="zh-CN"/>
        </w:rPr>
        <w:t xml:space="preserve"> SRS ports of each SRS resource of an SRS resource set in a symbol for SRS transmission</w:t>
      </w:r>
      <w:r w:rsidR="00B7736B">
        <w:rPr>
          <w:rFonts w:eastAsia="宋体"/>
          <w:szCs w:val="18"/>
          <w:lang w:val="x-none" w:eastAsia="zh-CN"/>
        </w:rPr>
        <w:t xml:space="preserve"> </w:t>
      </w:r>
      <w:r w:rsidR="00397B0A">
        <w:rPr>
          <w:rFonts w:eastAsiaTheme="minorEastAsia"/>
          <w:lang w:val="fr-FR" w:eastAsia="zh-CN"/>
        </w:rPr>
        <w:t xml:space="preserve">when the total UE transmit power wouldn’t exceed </w:t>
      </w:r>
      <m:oMath>
        <m:sSub>
          <m:sSubPr>
            <m:ctrlPr>
              <w:rPr>
                <w:rFonts w:ascii="Cambria Math" w:eastAsiaTheme="minorEastAsia" w:hAnsi="Cambria Math"/>
                <w:lang w:val="fr-FR" w:eastAsia="zh-CN"/>
              </w:rPr>
            </m:ctrlPr>
          </m:sSubPr>
          <m:e>
            <m:r>
              <w:rPr>
                <w:rFonts w:ascii="Cambria Math" w:eastAsiaTheme="minorEastAsia" w:hAnsi="Cambria Math"/>
                <w:lang w:val="fr-FR" w:eastAsia="zh-CN"/>
              </w:rPr>
              <m:t>P</m:t>
            </m:r>
          </m:e>
          <m:sub>
            <m:r>
              <m:rPr>
                <m:nor/>
              </m:rPr>
              <w:rPr>
                <w:rFonts w:eastAsiaTheme="minorEastAsia"/>
                <w:lang w:val="fr-FR" w:eastAsia="zh-CN"/>
              </w:rPr>
              <m:t>CMAX</m:t>
            </m:r>
            <m:r>
              <m:rPr>
                <m:sty m:val="p"/>
              </m:rPr>
              <w:rPr>
                <w:rFonts w:ascii="Cambria Math" w:eastAsiaTheme="minorEastAsia"/>
                <w:lang w:val="fr-FR" w:eastAsia="zh-CN"/>
              </w:rPr>
              <m:t>,</m:t>
            </m:r>
            <m:r>
              <w:rPr>
                <w:rFonts w:ascii="Cambria Math" w:eastAsiaTheme="minorEastAsia"/>
                <w:lang w:val="fr-FR" w:eastAsia="zh-CN"/>
              </w:rPr>
              <m:t>f</m:t>
            </m:r>
            <m:r>
              <m:rPr>
                <m:sty m:val="p"/>
              </m:rPr>
              <w:rPr>
                <w:rFonts w:ascii="Cambria Math" w:eastAsiaTheme="minorEastAsia"/>
                <w:lang w:val="fr-FR" w:eastAsia="zh-CN"/>
              </w:rPr>
              <m:t>,</m:t>
            </m:r>
            <m:r>
              <w:rPr>
                <w:rFonts w:ascii="Cambria Math" w:eastAsiaTheme="minorEastAsia"/>
                <w:lang w:val="fr-FR" w:eastAsia="zh-CN"/>
              </w:rPr>
              <m:t>c</m:t>
            </m:r>
          </m:sub>
        </m:sSub>
        <m:d>
          <m:dPr>
            <m:ctrlPr>
              <w:rPr>
                <w:rFonts w:ascii="Cambria Math" w:eastAsiaTheme="minorEastAsia" w:hAnsi="Cambria Math"/>
                <w:lang w:val="fr-FR" w:eastAsia="zh-CN"/>
              </w:rPr>
            </m:ctrlPr>
          </m:dPr>
          <m:e>
            <m:r>
              <w:rPr>
                <w:rFonts w:ascii="Cambria Math" w:eastAsiaTheme="minorEastAsia" w:hAnsi="Cambria Math"/>
                <w:lang w:val="fr-FR" w:eastAsia="zh-CN"/>
              </w:rPr>
              <m:t>i</m:t>
            </m:r>
          </m:e>
        </m:d>
      </m:oMath>
      <w:r w:rsidR="00397B0A">
        <w:rPr>
          <w:rFonts w:eastAsiaTheme="minorEastAsia" w:hint="eastAsia"/>
          <w:lang w:val="fr-FR" w:eastAsia="zh-CN"/>
        </w:rPr>
        <w:t xml:space="preserve"> </w:t>
      </w:r>
      <w:r w:rsidR="00B7736B">
        <w:rPr>
          <w:rFonts w:eastAsia="宋体"/>
          <w:szCs w:val="18"/>
          <w:lang w:val="x-none" w:eastAsia="zh-CN"/>
        </w:rPr>
        <w:t>according to approach 2</w:t>
      </w:r>
      <w:r w:rsidR="00B7736B" w:rsidRPr="00B7736B">
        <w:rPr>
          <w:rFonts w:eastAsia="宋体" w:hint="eastAsia"/>
          <w:szCs w:val="18"/>
          <w:lang w:val="x-none" w:eastAsia="zh-CN"/>
        </w:rPr>
        <w:t>.</w:t>
      </w:r>
      <w:r w:rsidR="00B7736B" w:rsidRPr="00B7736B">
        <w:rPr>
          <w:rFonts w:eastAsia="宋体"/>
          <w:szCs w:val="18"/>
          <w:lang w:val="x-none" w:eastAsia="zh-CN"/>
        </w:rPr>
        <w:t xml:space="preserve"> </w:t>
      </w:r>
      <w:r w:rsidR="00C40426">
        <w:rPr>
          <w:rFonts w:eastAsia="宋体"/>
          <w:szCs w:val="18"/>
          <w:lang w:val="x-none" w:eastAsia="zh-CN"/>
        </w:rPr>
        <w:t>In our view, this is not a good</w:t>
      </w:r>
      <w:r w:rsidR="00F50A80">
        <w:rPr>
          <w:rFonts w:eastAsia="宋体"/>
          <w:szCs w:val="18"/>
          <w:lang w:val="x-none" w:eastAsia="zh-CN"/>
        </w:rPr>
        <w:t xml:space="preserve"> solution</w:t>
      </w:r>
      <w:r w:rsidR="00C40426">
        <w:rPr>
          <w:rFonts w:eastAsia="宋体"/>
          <w:szCs w:val="18"/>
          <w:lang w:val="x-none" w:eastAsia="zh-CN"/>
        </w:rPr>
        <w:t>.</w:t>
      </w:r>
    </w:p>
    <w:p w14:paraId="655D975A" w14:textId="70CB0455" w:rsidR="000825BF" w:rsidRDefault="00F50A80" w:rsidP="00F50A80">
      <w:pPr>
        <w:jc w:val="both"/>
        <w:rPr>
          <w:rFonts w:eastAsiaTheme="minorEastAsia"/>
          <w:lang w:eastAsia="zh-CN"/>
        </w:rPr>
      </w:pPr>
      <w:r>
        <w:rPr>
          <w:rFonts w:eastAsiaTheme="minorEastAsia" w:hint="eastAsia"/>
          <w:lang w:eastAsia="zh-CN"/>
        </w:rPr>
        <w:t>T</w:t>
      </w:r>
      <w:r>
        <w:rPr>
          <w:rFonts w:eastAsiaTheme="minorEastAsia"/>
          <w:lang w:eastAsia="zh-CN"/>
        </w:rPr>
        <w:t>here are two options to determine transmit power f</w:t>
      </w:r>
      <w:r w:rsidRPr="00F50A80">
        <w:rPr>
          <w:rFonts w:eastAsiaTheme="minorEastAsia"/>
          <w:lang w:eastAsia="zh-CN"/>
        </w:rPr>
        <w:t xml:space="preserve">or the simultaneous transmissions of SRS resources in an SRS resource set with the higher layer parameter usage configured as ‘non-Codebook’, if the total UE transmit power for the transmissions on a carrier </w:t>
      </w:r>
      <m:oMath>
        <m:r>
          <w:rPr>
            <w:rFonts w:ascii="Cambria Math" w:eastAsiaTheme="minorEastAsia" w:hAnsi="Cambria Math"/>
            <w:lang w:eastAsia="zh-CN"/>
          </w:rPr>
          <m:t>f</m:t>
        </m:r>
      </m:oMath>
      <w:r w:rsidRPr="00F50A80">
        <w:rPr>
          <w:rFonts w:eastAsiaTheme="minorEastAsia"/>
          <w:lang w:eastAsia="zh-CN"/>
        </w:rPr>
        <w:t xml:space="preserve"> of serving cell </w:t>
      </w:r>
      <m:oMath>
        <m:r>
          <w:rPr>
            <w:rFonts w:ascii="Cambria Math" w:eastAsiaTheme="minorEastAsia" w:hAnsi="Cambria Math"/>
            <w:lang w:eastAsia="zh-CN"/>
          </w:rPr>
          <m:t>c</m:t>
        </m:r>
      </m:oMath>
      <w:r w:rsidRPr="00F50A80">
        <w:rPr>
          <w:rFonts w:eastAsiaTheme="minorEastAsia"/>
          <w:lang w:eastAsia="zh-CN"/>
        </w:rPr>
        <w:t xml:space="preserve"> in SRS transmission occasion </w:t>
      </w:r>
      <m:oMath>
        <m:r>
          <w:rPr>
            <w:rFonts w:ascii="Cambria Math" w:eastAsiaTheme="minorEastAsia" w:hAnsi="Cambria Math"/>
            <w:lang w:eastAsia="zh-CN"/>
          </w:rPr>
          <m:t>i</m:t>
        </m:r>
      </m:oMath>
      <w:r w:rsidRPr="00F50A80">
        <w:rPr>
          <w:rFonts w:eastAsiaTheme="minorEastAsia"/>
          <w:lang w:eastAsia="zh-CN"/>
        </w:rPr>
        <w:t xml:space="preserve"> would exceed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CMAX</m:t>
            </m:r>
            <m:r>
              <m:rPr>
                <m:sty m:val="p"/>
              </m:rPr>
              <w:rPr>
                <w:rFonts w:ascii="Cambria Math" w:eastAsiaTheme="minorEastAsia"/>
                <w:lang w:eastAsia="zh-CN"/>
              </w:rPr>
              <m:t>,</m:t>
            </m:r>
            <m:r>
              <w:rPr>
                <w:rFonts w:ascii="Cambria Math" w:eastAsiaTheme="minorEastAsia"/>
                <w:lang w:eastAsia="zh-CN"/>
              </w:rPr>
              <m:t>f</m:t>
            </m:r>
            <m:r>
              <m:rPr>
                <m:sty m:val="p"/>
              </m:rPr>
              <w:rPr>
                <w:rFonts w:ascii="Cambria Math" w:eastAsiaTheme="minorEastAsia"/>
                <w:lang w:eastAsia="zh-CN"/>
              </w:rPr>
              <m:t>,</m:t>
            </m:r>
            <m:r>
              <w:rPr>
                <w:rFonts w:ascii="Cambria Math" w:eastAsiaTheme="minorEastAsia"/>
                <w:lang w:eastAsia="zh-CN"/>
              </w:rPr>
              <m:t>c</m:t>
            </m:r>
          </m:sub>
        </m:sSub>
        <m:r>
          <m:rPr>
            <m:sty m:val="p"/>
          </m:rPr>
          <w:rPr>
            <w:rFonts w:ascii="Cambria Math" w:eastAsiaTheme="minorEastAsia"/>
            <w:lang w:eastAsia="zh-CN"/>
          </w:rPr>
          <m:t>(</m:t>
        </m:r>
        <m:r>
          <w:rPr>
            <w:rFonts w:ascii="Cambria Math" w:eastAsiaTheme="minorEastAsia" w:hAnsi="Cambria Math"/>
            <w:lang w:eastAsia="zh-CN"/>
          </w:rPr>
          <m:t>i</m:t>
        </m:r>
        <m:r>
          <m:rPr>
            <m:sty m:val="p"/>
          </m:rPr>
          <w:rPr>
            <w:rFonts w:ascii="Cambria Math" w:eastAsiaTheme="minorEastAsia"/>
            <w:lang w:eastAsia="zh-CN"/>
          </w:rPr>
          <m:t>)</m:t>
        </m:r>
      </m:oMath>
      <w:r>
        <w:rPr>
          <w:rFonts w:eastAsiaTheme="minorEastAsia" w:hint="eastAsia"/>
          <w:lang w:eastAsia="zh-CN"/>
        </w:rPr>
        <w:t>:</w:t>
      </w:r>
    </w:p>
    <w:p w14:paraId="3772350E" w14:textId="7F8C274E" w:rsidR="00F50A80" w:rsidRDefault="00F50A80" w:rsidP="007C3419">
      <w:pPr>
        <w:ind w:leftChars="100" w:left="200"/>
        <w:jc w:val="both"/>
        <w:rPr>
          <w:rFonts w:eastAsiaTheme="minorEastAsia"/>
          <w:lang w:eastAsia="zh-CN"/>
        </w:rPr>
      </w:pPr>
      <w:r w:rsidRPr="001E3303">
        <w:rPr>
          <w:rFonts w:eastAsiaTheme="minorEastAsia"/>
          <w:b/>
          <w:lang w:eastAsia="zh-CN"/>
        </w:rPr>
        <w:t>Option 1:</w:t>
      </w:r>
      <w:r>
        <w:rPr>
          <w:rFonts w:eastAsiaTheme="minorEastAsia"/>
          <w:lang w:eastAsia="zh-CN"/>
        </w:rPr>
        <w:t xml:space="preserve"> it is up to UE implementation</w:t>
      </w:r>
      <w:r w:rsidR="007C3419">
        <w:rPr>
          <w:rFonts w:eastAsiaTheme="minorEastAsia"/>
          <w:lang w:eastAsia="zh-CN"/>
        </w:rPr>
        <w:t xml:space="preserve"> to ensure </w:t>
      </w:r>
      <w:r w:rsidR="007C3419" w:rsidRPr="007B5CB3">
        <w:rPr>
          <w:rFonts w:eastAsiaTheme="minorEastAsia"/>
          <w:lang w:eastAsia="zh-CN"/>
        </w:rPr>
        <w:t xml:space="preserve">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CMAX</m:t>
            </m:r>
            <m:r>
              <m:rPr>
                <m:sty m:val="p"/>
              </m:rPr>
              <w:rPr>
                <w:rFonts w:ascii="Cambria Math" w:eastAsiaTheme="minorEastAsia"/>
                <w:lang w:eastAsia="zh-CN"/>
              </w:rPr>
              <m:t>,</m:t>
            </m:r>
            <m:r>
              <w:rPr>
                <w:rFonts w:ascii="Cambria Math" w:eastAsiaTheme="minorEastAsia"/>
                <w:lang w:eastAsia="zh-CN"/>
              </w:rPr>
              <m:t>f</m:t>
            </m:r>
            <m:r>
              <m:rPr>
                <m:sty m:val="p"/>
              </m:rPr>
              <w:rPr>
                <w:rFonts w:ascii="Cambria Math" w:eastAsiaTheme="minorEastAsia"/>
                <w:lang w:eastAsia="zh-CN"/>
              </w:rPr>
              <m:t>,</m:t>
            </m:r>
            <m:r>
              <w:rPr>
                <w:rFonts w:ascii="Cambria Math" w:eastAsiaTheme="minorEastAsia"/>
                <w:lang w:eastAsia="zh-CN"/>
              </w:rPr>
              <m:t>c</m:t>
            </m:r>
          </m:sub>
        </m:sSub>
        <m:r>
          <m:rPr>
            <m:sty m:val="p"/>
          </m:rPr>
          <w:rPr>
            <w:rFonts w:ascii="Cambria Math" w:eastAsiaTheme="minorEastAsia"/>
            <w:lang w:eastAsia="zh-CN"/>
          </w:rPr>
          <m:t>(</m:t>
        </m:r>
        <m:r>
          <w:rPr>
            <w:rFonts w:ascii="Cambria Math" w:eastAsiaTheme="minorEastAsia" w:hAnsi="Cambria Math"/>
            <w:lang w:eastAsia="zh-CN"/>
          </w:rPr>
          <m:t>i</m:t>
        </m:r>
        <m:r>
          <m:rPr>
            <m:sty m:val="p"/>
          </m:rPr>
          <w:rPr>
            <w:rFonts w:ascii="Cambria Math" w:eastAsiaTheme="minorEastAsia"/>
            <w:lang w:eastAsia="zh-CN"/>
          </w:rPr>
          <m:t>)</m:t>
        </m:r>
      </m:oMath>
      <w:r w:rsidR="007C3419" w:rsidRPr="007B5CB3">
        <w:rPr>
          <w:rFonts w:eastAsiaTheme="minorEastAsia"/>
          <w:lang w:eastAsia="zh-CN"/>
        </w:rPr>
        <w:t>.</w:t>
      </w:r>
    </w:p>
    <w:p w14:paraId="7517B6D2" w14:textId="56981650" w:rsidR="00F50A80" w:rsidRDefault="00F50A80" w:rsidP="007C3419">
      <w:pPr>
        <w:ind w:leftChars="100" w:left="200"/>
        <w:jc w:val="both"/>
        <w:rPr>
          <w:rFonts w:eastAsiaTheme="minorEastAsia"/>
          <w:lang w:eastAsia="zh-CN"/>
        </w:rPr>
      </w:pPr>
      <w:r w:rsidRPr="001E3303">
        <w:rPr>
          <w:rFonts w:eastAsiaTheme="minorEastAsia"/>
          <w:b/>
          <w:lang w:eastAsia="zh-CN"/>
        </w:rPr>
        <w:t>Option 2:</w:t>
      </w:r>
      <w:r>
        <w:rPr>
          <w:rFonts w:eastAsiaTheme="minorEastAsia"/>
          <w:lang w:eastAsia="zh-CN"/>
        </w:rPr>
        <w:t xml:space="preserve"> </w:t>
      </w:r>
      <w:r w:rsidR="007B5CB3">
        <w:rPr>
          <w:rFonts w:eastAsiaTheme="minorEastAsia"/>
          <w:lang w:eastAsia="zh-CN"/>
        </w:rPr>
        <w:t xml:space="preserve">transmit power of each SRS resource is equally backed off so that </w:t>
      </w:r>
      <w:r w:rsidR="007B5CB3" w:rsidRPr="007B5CB3">
        <w:rPr>
          <w:rFonts w:eastAsiaTheme="minorEastAsia"/>
          <w:lang w:eastAsia="zh-CN"/>
        </w:rPr>
        <w:t xml:space="preserve">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CMAX</m:t>
            </m:r>
            <m:r>
              <m:rPr>
                <m:sty m:val="p"/>
              </m:rPr>
              <w:rPr>
                <w:rFonts w:ascii="Cambria Math" w:eastAsiaTheme="minorEastAsia"/>
                <w:lang w:eastAsia="zh-CN"/>
              </w:rPr>
              <m:t>,</m:t>
            </m:r>
            <m:r>
              <w:rPr>
                <w:rFonts w:ascii="Cambria Math" w:eastAsiaTheme="minorEastAsia"/>
                <w:lang w:eastAsia="zh-CN"/>
              </w:rPr>
              <m:t>f</m:t>
            </m:r>
            <m:r>
              <m:rPr>
                <m:sty m:val="p"/>
              </m:rPr>
              <w:rPr>
                <w:rFonts w:ascii="Cambria Math" w:eastAsiaTheme="minorEastAsia"/>
                <w:lang w:eastAsia="zh-CN"/>
              </w:rPr>
              <m:t>,</m:t>
            </m:r>
            <m:r>
              <w:rPr>
                <w:rFonts w:ascii="Cambria Math" w:eastAsiaTheme="minorEastAsia"/>
                <w:lang w:eastAsia="zh-CN"/>
              </w:rPr>
              <m:t>c</m:t>
            </m:r>
          </m:sub>
        </m:sSub>
        <m:r>
          <m:rPr>
            <m:sty m:val="p"/>
          </m:rPr>
          <w:rPr>
            <w:rFonts w:ascii="Cambria Math" w:eastAsiaTheme="minorEastAsia"/>
            <w:lang w:eastAsia="zh-CN"/>
          </w:rPr>
          <m:t>(</m:t>
        </m:r>
        <m:r>
          <w:rPr>
            <w:rFonts w:ascii="Cambria Math" w:eastAsiaTheme="minorEastAsia" w:hAnsi="Cambria Math"/>
            <w:lang w:eastAsia="zh-CN"/>
          </w:rPr>
          <m:t>i</m:t>
        </m:r>
        <m:r>
          <m:rPr>
            <m:sty m:val="p"/>
          </m:rPr>
          <w:rPr>
            <w:rFonts w:ascii="Cambria Math" w:eastAsiaTheme="minorEastAsia"/>
            <w:lang w:eastAsia="zh-CN"/>
          </w:rPr>
          <m:t>)</m:t>
        </m:r>
      </m:oMath>
      <w:r w:rsidR="007B5CB3" w:rsidRPr="007B5CB3">
        <w:rPr>
          <w:rFonts w:eastAsiaTheme="minorEastAsia"/>
          <w:lang w:eastAsia="zh-CN"/>
        </w:rPr>
        <w:t>.</w:t>
      </w:r>
      <w:r w:rsidR="0006289D">
        <w:rPr>
          <w:rFonts w:eastAsiaTheme="minorEastAsia"/>
          <w:lang w:eastAsia="zh-CN"/>
        </w:rPr>
        <w:t xml:space="preserve"> F</w:t>
      </w:r>
      <w:r w:rsidR="0006289D">
        <w:rPr>
          <w:rFonts w:eastAsiaTheme="minorEastAsia" w:hint="eastAsia"/>
          <w:lang w:eastAsia="zh-CN"/>
        </w:rPr>
        <w:t>or</w:t>
      </w:r>
      <w:r w:rsidR="0006289D">
        <w:rPr>
          <w:rFonts w:eastAsiaTheme="minorEastAsia"/>
          <w:lang w:eastAsia="zh-CN"/>
        </w:rPr>
        <w:t xml:space="preserve"> example, PC3 UE is configured with 2 SRS resources each with 1 port on same symbol, according to approach 2, </w:t>
      </w:r>
      <w:r w:rsidR="006B7D6B">
        <w:rPr>
          <w:rFonts w:eastAsiaTheme="minorEastAsia"/>
          <w:lang w:eastAsia="zh-CN"/>
        </w:rPr>
        <w:t xml:space="preserve">when </w:t>
      </w:r>
      <w:r w:rsidR="0006289D">
        <w:rPr>
          <w:rFonts w:eastAsiaTheme="minorEastAsia"/>
          <w:lang w:eastAsia="zh-CN"/>
        </w:rPr>
        <w:t xml:space="preserve">SRS transmit power of one resource is </w:t>
      </w:r>
      <w:r w:rsidR="0006289D">
        <w:t>22dBm and another is 20dBm, lead</w:t>
      </w:r>
      <w:r w:rsidR="006B7D6B">
        <w:t>ing</w:t>
      </w:r>
      <w:r w:rsidR="0006289D">
        <w:t xml:space="preserve"> to total transmit power </w:t>
      </w:r>
      <w:r w:rsidR="006B7D6B">
        <w:t>of</w:t>
      </w:r>
      <w:r w:rsidR="0006289D">
        <w:t xml:space="preserve"> 24dB</w:t>
      </w:r>
      <w:r w:rsidR="006B7D6B">
        <w:t>m</w:t>
      </w:r>
      <w:r w:rsidR="0006289D">
        <w:t>. Transmit power of both SRS resource is backed off by 1 dB, i.e. 21dBm and 19 dBm, which lead</w:t>
      </w:r>
      <w:r w:rsidR="00217EC3">
        <w:t>s</w:t>
      </w:r>
      <w:r w:rsidR="0006289D">
        <w:t xml:space="preserve"> to total transmit power is 23dBm.</w:t>
      </w:r>
    </w:p>
    <w:p w14:paraId="03B43A5B" w14:textId="568D6A54" w:rsidR="000825BF" w:rsidRDefault="000825BF" w:rsidP="000410AD">
      <w:pPr>
        <w:rPr>
          <w:rFonts w:eastAsiaTheme="minorEastAsia"/>
          <w:lang w:eastAsia="zh-CN"/>
        </w:rPr>
      </w:pPr>
    </w:p>
    <w:p w14:paraId="521CDD1E" w14:textId="6D9CE523" w:rsidR="00B56313" w:rsidRDefault="00A81FF1" w:rsidP="00B36E9E">
      <w:pPr>
        <w:jc w:val="both"/>
        <w:rPr>
          <w:rFonts w:eastAsia="宋体"/>
          <w:lang w:eastAsia="zh-CN"/>
        </w:rPr>
      </w:pPr>
      <w:r>
        <w:rPr>
          <w:rFonts w:eastAsia="宋体"/>
          <w:lang w:eastAsia="zh-CN"/>
        </w:rPr>
        <w:lastRenderedPageBreak/>
        <w:t xml:space="preserve">Since the transmit power of each SRS resource can be different </w:t>
      </w:r>
      <w:r>
        <w:rPr>
          <w:rFonts w:eastAsiaTheme="minorEastAsia"/>
          <w:lang w:eastAsia="zh-CN"/>
        </w:rPr>
        <w:t>f</w:t>
      </w:r>
      <w:r w:rsidRPr="00F50A80">
        <w:rPr>
          <w:rFonts w:eastAsiaTheme="minorEastAsia"/>
          <w:lang w:eastAsia="zh-CN"/>
        </w:rPr>
        <w:t xml:space="preserve">or the simultaneous transmissions of </w:t>
      </w:r>
      <w:r>
        <w:rPr>
          <w:rFonts w:eastAsiaTheme="minorEastAsia"/>
          <w:lang w:eastAsia="zh-CN"/>
        </w:rPr>
        <w:t xml:space="preserve">multiple </w:t>
      </w:r>
      <w:r w:rsidRPr="00F50A80">
        <w:rPr>
          <w:rFonts w:eastAsiaTheme="minorEastAsia"/>
          <w:lang w:eastAsia="zh-CN"/>
        </w:rPr>
        <w:t>SRS resources in an SRS resource set with the higher layer parameter usage configured as ‘non-Codebook’</w:t>
      </w:r>
      <w:r>
        <w:rPr>
          <w:rFonts w:eastAsia="宋体"/>
          <w:lang w:eastAsia="zh-CN"/>
        </w:rPr>
        <w:t>, and option 2 also could lead to different transmit power among SRS resources, it can be left up to UE implementation.</w:t>
      </w:r>
    </w:p>
    <w:p w14:paraId="5937C9A2" w14:textId="77777777" w:rsidR="00A81FF1" w:rsidRDefault="00A81FF1" w:rsidP="00B36E9E">
      <w:pPr>
        <w:jc w:val="both"/>
        <w:rPr>
          <w:rFonts w:eastAsia="宋体"/>
          <w:lang w:eastAsia="zh-CN"/>
        </w:rPr>
      </w:pPr>
      <w:r>
        <w:rPr>
          <w:rFonts w:eastAsia="宋体" w:hint="eastAsia"/>
          <w:lang w:eastAsia="zh-CN"/>
        </w:rPr>
        <w:t>P</w:t>
      </w:r>
      <w:r>
        <w:rPr>
          <w:rFonts w:eastAsia="宋体"/>
          <w:lang w:eastAsia="zh-CN"/>
        </w:rPr>
        <w:t>roposal:</w:t>
      </w:r>
      <w:r w:rsidRPr="00A81FF1">
        <w:rPr>
          <w:rFonts w:eastAsia="宋体"/>
          <w:lang w:eastAsia="zh-CN"/>
        </w:rPr>
        <w:t xml:space="preserve"> </w:t>
      </w:r>
    </w:p>
    <w:p w14:paraId="370F69A0" w14:textId="65C532B9" w:rsidR="00A81FF1" w:rsidRPr="00F045CD" w:rsidRDefault="00A81FF1" w:rsidP="00F045CD">
      <w:pPr>
        <w:pStyle w:val="af2"/>
        <w:numPr>
          <w:ilvl w:val="0"/>
          <w:numId w:val="15"/>
        </w:numPr>
        <w:ind w:firstLineChars="0"/>
      </w:pPr>
      <w:r w:rsidRPr="00F045CD">
        <w:rPr>
          <w:szCs w:val="18"/>
          <w:lang w:val="en-GB"/>
        </w:rPr>
        <w:t xml:space="preserve">For the simultaneous transmissions of SRS resources in an SRS resource set with the higher layer parameter </w:t>
      </w:r>
      <w:r w:rsidRPr="00F045CD">
        <w:rPr>
          <w:i/>
          <w:iCs/>
          <w:szCs w:val="18"/>
          <w:lang w:val="en-GB"/>
        </w:rPr>
        <w:t>usage</w:t>
      </w:r>
      <w:r w:rsidRPr="00F045CD">
        <w:rPr>
          <w:szCs w:val="18"/>
          <w:lang w:val="en-GB"/>
        </w:rPr>
        <w:t xml:space="preserve"> configured as ‘</w:t>
      </w:r>
      <w:r w:rsidRPr="00F045CD">
        <w:rPr>
          <w:i/>
          <w:iCs/>
          <w:szCs w:val="18"/>
          <w:lang w:val="en-GB"/>
        </w:rPr>
        <w:t>non-Codebook</w:t>
      </w:r>
      <w:r w:rsidRPr="00F045CD">
        <w:rPr>
          <w:szCs w:val="18"/>
          <w:lang w:val="en-GB"/>
        </w:rPr>
        <w:t xml:space="preserve">’, if the total UE transmit power for the transmissions on a carrier </w:t>
      </w:r>
      <m:oMath>
        <m:r>
          <w:rPr>
            <w:rFonts w:ascii="Cambria Math" w:hAnsi="Cambria Math"/>
            <w:szCs w:val="18"/>
            <w:lang w:val="en-GB"/>
          </w:rPr>
          <m:t>f</m:t>
        </m:r>
      </m:oMath>
      <w:r w:rsidRPr="00F045CD">
        <w:rPr>
          <w:szCs w:val="18"/>
          <w:lang w:val="en-GB"/>
        </w:rPr>
        <w:t xml:space="preserve"> of serving cell </w:t>
      </w:r>
      <m:oMath>
        <m:r>
          <w:rPr>
            <w:rFonts w:ascii="Cambria Math" w:hAnsi="Cambria Math"/>
            <w:szCs w:val="18"/>
            <w:lang w:val="en-GB"/>
          </w:rPr>
          <m:t>c</m:t>
        </m:r>
      </m:oMath>
      <w:r w:rsidRPr="00F045CD">
        <w:rPr>
          <w:szCs w:val="18"/>
          <w:lang w:val="en-GB"/>
        </w:rPr>
        <w:t xml:space="preserve"> in SRS transmission occasion </w:t>
      </w:r>
      <m:oMath>
        <m:r>
          <w:rPr>
            <w:rFonts w:ascii="Cambria Math" w:hAnsi="Cambria Math"/>
            <w:szCs w:val="18"/>
            <w:lang w:val="en-GB"/>
          </w:rPr>
          <m:t>i</m:t>
        </m:r>
      </m:oMath>
      <w:r w:rsidRPr="00F045CD">
        <w:rPr>
          <w:szCs w:val="18"/>
          <w:lang w:val="en-GB"/>
        </w:rPr>
        <w:t xml:space="preserve"> would exceed </w:t>
      </w:r>
      <m:oMath>
        <m:sSub>
          <m:sSubPr>
            <m:ctrlPr>
              <w:rPr>
                <w:rFonts w:ascii="Cambria Math" w:hAnsi="Cambria Math"/>
                <w:szCs w:val="18"/>
                <w:lang w:val="en-GB"/>
              </w:rPr>
            </m:ctrlPr>
          </m:sSubPr>
          <m:e>
            <m:r>
              <w:rPr>
                <w:rFonts w:ascii="Cambria Math" w:hAnsi="Cambria Math"/>
                <w:szCs w:val="18"/>
                <w:lang w:val="en-GB"/>
              </w:rPr>
              <m:t>P</m:t>
            </m:r>
          </m:e>
          <m:sub>
            <m:r>
              <m:rPr>
                <m:nor/>
              </m:rPr>
              <w:rPr>
                <w:szCs w:val="18"/>
                <w:lang w:val="en-GB"/>
              </w:rPr>
              <m:t>CMAX</m:t>
            </m:r>
            <m:r>
              <m:rPr>
                <m:sty m:val="p"/>
              </m:rPr>
              <w:rPr>
                <w:rFonts w:ascii="Cambria Math"/>
                <w:szCs w:val="18"/>
                <w:lang w:val="en-GB"/>
              </w:rPr>
              <m:t>,</m:t>
            </m:r>
            <m:r>
              <w:rPr>
                <w:rFonts w:ascii="Cambria Math"/>
                <w:szCs w:val="18"/>
                <w:lang w:val="en-GB"/>
              </w:rPr>
              <m:t>f</m:t>
            </m:r>
            <m:r>
              <m:rPr>
                <m:sty m:val="p"/>
              </m:rPr>
              <w:rPr>
                <w:rFonts w:ascii="Cambria Math"/>
                <w:szCs w:val="18"/>
                <w:lang w:val="en-GB"/>
              </w:rPr>
              <m:t>,</m:t>
            </m:r>
            <m:r>
              <w:rPr>
                <w:rFonts w:ascii="Cambria Math"/>
                <w:szCs w:val="18"/>
                <w:lang w:val="en-GB"/>
              </w:rPr>
              <m:t>c</m:t>
            </m:r>
          </m:sub>
        </m:sSub>
        <m:r>
          <m:rPr>
            <m:sty m:val="p"/>
          </m:rPr>
          <w:rPr>
            <w:rFonts w:ascii="Cambria Math"/>
            <w:szCs w:val="18"/>
            <w:lang w:val="en-GB"/>
          </w:rPr>
          <m:t>(</m:t>
        </m:r>
        <m:r>
          <w:rPr>
            <w:rFonts w:ascii="Cambria Math" w:hAnsi="Cambria Math"/>
            <w:szCs w:val="18"/>
            <w:lang w:val="en-GB"/>
          </w:rPr>
          <m:t>i</m:t>
        </m:r>
        <m:r>
          <m:rPr>
            <m:sty m:val="p"/>
          </m:rPr>
          <w:rPr>
            <w:rFonts w:ascii="Cambria Math"/>
            <w:szCs w:val="18"/>
            <w:lang w:val="en-GB"/>
          </w:rPr>
          <m:t>)</m:t>
        </m:r>
      </m:oMath>
      <w:r w:rsidRPr="00F045CD">
        <w:rPr>
          <w:szCs w:val="18"/>
          <w:lang w:val="en-GB"/>
        </w:rPr>
        <w:t xml:space="preserve">, it is up to UE implementation to ensure the total UE transmit power is smaller than or equal to </w:t>
      </w:r>
      <m:oMath>
        <m:sSub>
          <m:sSubPr>
            <m:ctrlPr>
              <w:rPr>
                <w:rFonts w:ascii="Cambria Math" w:hAnsi="Cambria Math"/>
                <w:szCs w:val="18"/>
                <w:lang w:val="en-GB"/>
              </w:rPr>
            </m:ctrlPr>
          </m:sSubPr>
          <m:e>
            <m:r>
              <w:rPr>
                <w:rFonts w:ascii="Cambria Math" w:hAnsi="Cambria Math"/>
                <w:szCs w:val="18"/>
                <w:lang w:val="en-GB"/>
              </w:rPr>
              <m:t>P</m:t>
            </m:r>
          </m:e>
          <m:sub>
            <m:r>
              <m:rPr>
                <m:nor/>
              </m:rPr>
              <w:rPr>
                <w:szCs w:val="18"/>
                <w:lang w:val="en-GB"/>
              </w:rPr>
              <m:t>CMAX</m:t>
            </m:r>
            <m:r>
              <m:rPr>
                <m:sty m:val="p"/>
              </m:rPr>
              <w:rPr>
                <w:rFonts w:ascii="Cambria Math"/>
                <w:szCs w:val="18"/>
                <w:lang w:val="en-GB"/>
              </w:rPr>
              <m:t>,</m:t>
            </m:r>
            <m:r>
              <w:rPr>
                <w:rFonts w:ascii="Cambria Math"/>
                <w:szCs w:val="18"/>
                <w:lang w:val="en-GB"/>
              </w:rPr>
              <m:t>f</m:t>
            </m:r>
            <m:r>
              <m:rPr>
                <m:sty m:val="p"/>
              </m:rPr>
              <w:rPr>
                <w:rFonts w:ascii="Cambria Math"/>
                <w:szCs w:val="18"/>
                <w:lang w:val="en-GB"/>
              </w:rPr>
              <m:t>,</m:t>
            </m:r>
            <m:r>
              <w:rPr>
                <w:rFonts w:ascii="Cambria Math"/>
                <w:szCs w:val="18"/>
                <w:lang w:val="en-GB"/>
              </w:rPr>
              <m:t>c</m:t>
            </m:r>
          </m:sub>
        </m:sSub>
        <m:r>
          <m:rPr>
            <m:sty m:val="p"/>
          </m:rPr>
          <w:rPr>
            <w:rFonts w:ascii="Cambria Math"/>
            <w:szCs w:val="18"/>
            <w:lang w:val="en-GB"/>
          </w:rPr>
          <m:t>(</m:t>
        </m:r>
        <m:r>
          <w:rPr>
            <w:rFonts w:ascii="Cambria Math" w:hAnsi="Cambria Math"/>
            <w:szCs w:val="18"/>
            <w:lang w:val="en-GB"/>
          </w:rPr>
          <m:t>i</m:t>
        </m:r>
        <m:r>
          <m:rPr>
            <m:sty m:val="p"/>
          </m:rPr>
          <w:rPr>
            <w:rFonts w:ascii="Cambria Math"/>
            <w:szCs w:val="18"/>
            <w:lang w:val="en-GB"/>
          </w:rPr>
          <m:t>)</m:t>
        </m:r>
      </m:oMath>
      <w:r w:rsidRPr="00F045CD">
        <w:rPr>
          <w:szCs w:val="18"/>
          <w:lang w:val="en-GB"/>
        </w:rPr>
        <w:t>.</w:t>
      </w:r>
    </w:p>
    <w:p w14:paraId="2EA408CB" w14:textId="77777777" w:rsidR="00A81FF1" w:rsidRPr="00B2277E" w:rsidRDefault="00A81FF1"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60CA49C" w14:textId="56D6B008" w:rsidR="008A433A" w:rsidRDefault="00436AFB" w:rsidP="00436AFB">
      <w:pPr>
        <w:jc w:val="both"/>
        <w:rPr>
          <w:rFonts w:eastAsia="宋体"/>
          <w:szCs w:val="18"/>
          <w:lang w:val="en-GB"/>
        </w:rPr>
      </w:pPr>
      <w:r w:rsidRPr="00436AFB">
        <w:rPr>
          <w:rFonts w:eastAsia="宋体"/>
          <w:lang w:eastAsia="zh-CN"/>
        </w:rPr>
        <w:t>In this contribution</w:t>
      </w:r>
      <w:r>
        <w:rPr>
          <w:rFonts w:eastAsia="宋体"/>
          <w:lang w:eastAsia="zh-CN"/>
        </w:rPr>
        <w:t>, we discussed the remaining issue on SRS power control f</w:t>
      </w:r>
      <w:r w:rsidRPr="00A81FF1">
        <w:rPr>
          <w:rFonts w:eastAsia="宋体"/>
          <w:szCs w:val="18"/>
          <w:lang w:val="en-GB"/>
        </w:rPr>
        <w:t xml:space="preserve">or the simultaneous transmissions of SRS resources in an SRS resource set with the higher layer parameter </w:t>
      </w:r>
      <w:r w:rsidRPr="00A81FF1">
        <w:rPr>
          <w:rFonts w:eastAsia="宋体"/>
          <w:i/>
          <w:iCs/>
          <w:szCs w:val="18"/>
          <w:lang w:val="en-GB"/>
        </w:rPr>
        <w:t>usage</w:t>
      </w:r>
      <w:r w:rsidRPr="00A81FF1">
        <w:rPr>
          <w:rFonts w:eastAsia="宋体"/>
          <w:szCs w:val="18"/>
          <w:lang w:val="en-GB"/>
        </w:rPr>
        <w:t xml:space="preserve"> configured as ‘</w:t>
      </w:r>
      <w:r w:rsidRPr="00A81FF1">
        <w:rPr>
          <w:rFonts w:eastAsia="宋体"/>
          <w:i/>
          <w:iCs/>
          <w:szCs w:val="18"/>
          <w:lang w:val="en-GB"/>
        </w:rPr>
        <w:t>non-Codebook</w:t>
      </w:r>
      <w:r w:rsidRPr="00A81FF1">
        <w:rPr>
          <w:rFonts w:eastAsia="宋体"/>
          <w:szCs w:val="18"/>
          <w:lang w:val="en-GB"/>
        </w:rPr>
        <w:t>’</w:t>
      </w:r>
      <w:r>
        <w:rPr>
          <w:rFonts w:eastAsia="宋体"/>
          <w:szCs w:val="18"/>
          <w:lang w:val="en-GB"/>
        </w:rPr>
        <w:t>. We have following proposal.</w:t>
      </w:r>
    </w:p>
    <w:p w14:paraId="1B7F422C" w14:textId="77777777" w:rsidR="00436AFB" w:rsidRDefault="00436AFB" w:rsidP="00436AFB">
      <w:pPr>
        <w:jc w:val="both"/>
        <w:rPr>
          <w:rFonts w:eastAsia="宋体"/>
          <w:lang w:eastAsia="zh-CN"/>
        </w:rPr>
      </w:pPr>
      <w:bookmarkStart w:id="5" w:name="_GoBack"/>
      <w:bookmarkEnd w:id="5"/>
    </w:p>
    <w:p w14:paraId="1FE48630" w14:textId="22185B9C" w:rsidR="00436AFB" w:rsidRDefault="00436AFB" w:rsidP="00436AFB">
      <w:pPr>
        <w:jc w:val="both"/>
        <w:rPr>
          <w:rFonts w:eastAsia="宋体"/>
          <w:lang w:eastAsia="zh-CN"/>
        </w:rPr>
      </w:pPr>
      <w:r>
        <w:rPr>
          <w:rFonts w:eastAsia="宋体" w:hint="eastAsia"/>
          <w:lang w:eastAsia="zh-CN"/>
        </w:rPr>
        <w:t>P</w:t>
      </w:r>
      <w:r>
        <w:rPr>
          <w:rFonts w:eastAsia="宋体"/>
          <w:lang w:eastAsia="zh-CN"/>
        </w:rPr>
        <w:t>roposal:</w:t>
      </w:r>
      <w:r w:rsidRPr="00A81FF1">
        <w:rPr>
          <w:rFonts w:eastAsia="宋体"/>
          <w:lang w:eastAsia="zh-CN"/>
        </w:rPr>
        <w:t xml:space="preserve"> </w:t>
      </w:r>
    </w:p>
    <w:p w14:paraId="1CFC9CCE" w14:textId="77777777" w:rsidR="00436AFB" w:rsidRPr="0094073E" w:rsidRDefault="00436AFB" w:rsidP="0094073E">
      <w:pPr>
        <w:pStyle w:val="af2"/>
        <w:numPr>
          <w:ilvl w:val="0"/>
          <w:numId w:val="15"/>
        </w:numPr>
        <w:ind w:firstLineChars="0"/>
      </w:pPr>
      <w:r w:rsidRPr="0094073E">
        <w:rPr>
          <w:szCs w:val="18"/>
          <w:lang w:val="en-GB"/>
        </w:rPr>
        <w:t xml:space="preserve">For the simultaneous transmissions of SRS resources in an SRS resource set with the higher layer parameter </w:t>
      </w:r>
      <w:r w:rsidRPr="0094073E">
        <w:rPr>
          <w:i/>
          <w:iCs/>
          <w:szCs w:val="18"/>
          <w:lang w:val="en-GB"/>
        </w:rPr>
        <w:t>usage</w:t>
      </w:r>
      <w:r w:rsidRPr="0094073E">
        <w:rPr>
          <w:szCs w:val="18"/>
          <w:lang w:val="en-GB"/>
        </w:rPr>
        <w:t xml:space="preserve"> configured as ‘</w:t>
      </w:r>
      <w:r w:rsidRPr="0094073E">
        <w:rPr>
          <w:i/>
          <w:iCs/>
          <w:szCs w:val="18"/>
          <w:lang w:val="en-GB"/>
        </w:rPr>
        <w:t>non-Codebook</w:t>
      </w:r>
      <w:r w:rsidRPr="0094073E">
        <w:rPr>
          <w:szCs w:val="18"/>
          <w:lang w:val="en-GB"/>
        </w:rPr>
        <w:t xml:space="preserve">’, if the total UE transmit power for the transmissions on a carrier </w:t>
      </w:r>
      <m:oMath>
        <m:r>
          <w:rPr>
            <w:rFonts w:ascii="Cambria Math" w:hAnsi="Cambria Math"/>
            <w:szCs w:val="18"/>
            <w:lang w:val="en-GB"/>
          </w:rPr>
          <m:t>f</m:t>
        </m:r>
      </m:oMath>
      <w:r w:rsidRPr="0094073E">
        <w:rPr>
          <w:szCs w:val="18"/>
          <w:lang w:val="en-GB"/>
        </w:rPr>
        <w:t xml:space="preserve"> of serving cell </w:t>
      </w:r>
      <m:oMath>
        <m:r>
          <w:rPr>
            <w:rFonts w:ascii="Cambria Math" w:hAnsi="Cambria Math"/>
            <w:szCs w:val="18"/>
            <w:lang w:val="en-GB"/>
          </w:rPr>
          <m:t>c</m:t>
        </m:r>
      </m:oMath>
      <w:r w:rsidRPr="0094073E">
        <w:rPr>
          <w:szCs w:val="18"/>
          <w:lang w:val="en-GB"/>
        </w:rPr>
        <w:t xml:space="preserve"> in SRS transmission occasion </w:t>
      </w:r>
      <m:oMath>
        <m:r>
          <w:rPr>
            <w:rFonts w:ascii="Cambria Math" w:hAnsi="Cambria Math"/>
            <w:szCs w:val="18"/>
            <w:lang w:val="en-GB"/>
          </w:rPr>
          <m:t>i</m:t>
        </m:r>
      </m:oMath>
      <w:r w:rsidRPr="0094073E">
        <w:rPr>
          <w:szCs w:val="18"/>
          <w:lang w:val="en-GB"/>
        </w:rPr>
        <w:t xml:space="preserve"> would exceed </w:t>
      </w:r>
      <m:oMath>
        <m:sSub>
          <m:sSubPr>
            <m:ctrlPr>
              <w:rPr>
                <w:rFonts w:ascii="Cambria Math" w:hAnsi="Cambria Math"/>
                <w:szCs w:val="18"/>
                <w:lang w:val="en-GB"/>
              </w:rPr>
            </m:ctrlPr>
          </m:sSubPr>
          <m:e>
            <m:r>
              <w:rPr>
                <w:rFonts w:ascii="Cambria Math" w:hAnsi="Cambria Math"/>
                <w:szCs w:val="18"/>
                <w:lang w:val="en-GB"/>
              </w:rPr>
              <m:t>P</m:t>
            </m:r>
          </m:e>
          <m:sub>
            <m:r>
              <m:rPr>
                <m:nor/>
              </m:rPr>
              <w:rPr>
                <w:szCs w:val="18"/>
                <w:lang w:val="en-GB"/>
              </w:rPr>
              <m:t>CMAX</m:t>
            </m:r>
            <m:r>
              <m:rPr>
                <m:sty m:val="p"/>
              </m:rPr>
              <w:rPr>
                <w:rFonts w:ascii="Cambria Math"/>
                <w:szCs w:val="18"/>
                <w:lang w:val="en-GB"/>
              </w:rPr>
              <m:t>,</m:t>
            </m:r>
            <m:r>
              <w:rPr>
                <w:rFonts w:ascii="Cambria Math"/>
                <w:szCs w:val="18"/>
                <w:lang w:val="en-GB"/>
              </w:rPr>
              <m:t>f</m:t>
            </m:r>
            <m:r>
              <m:rPr>
                <m:sty m:val="p"/>
              </m:rPr>
              <w:rPr>
                <w:rFonts w:ascii="Cambria Math"/>
                <w:szCs w:val="18"/>
                <w:lang w:val="en-GB"/>
              </w:rPr>
              <m:t>,</m:t>
            </m:r>
            <m:r>
              <w:rPr>
                <w:rFonts w:ascii="Cambria Math"/>
                <w:szCs w:val="18"/>
                <w:lang w:val="en-GB"/>
              </w:rPr>
              <m:t>c</m:t>
            </m:r>
          </m:sub>
        </m:sSub>
        <m:r>
          <m:rPr>
            <m:sty m:val="p"/>
          </m:rPr>
          <w:rPr>
            <w:rFonts w:ascii="Cambria Math"/>
            <w:szCs w:val="18"/>
            <w:lang w:val="en-GB"/>
          </w:rPr>
          <m:t>(</m:t>
        </m:r>
        <m:r>
          <w:rPr>
            <w:rFonts w:ascii="Cambria Math" w:hAnsi="Cambria Math"/>
            <w:szCs w:val="18"/>
            <w:lang w:val="en-GB"/>
          </w:rPr>
          <m:t>i</m:t>
        </m:r>
        <m:r>
          <m:rPr>
            <m:sty m:val="p"/>
          </m:rPr>
          <w:rPr>
            <w:rFonts w:ascii="Cambria Math"/>
            <w:szCs w:val="18"/>
            <w:lang w:val="en-GB"/>
          </w:rPr>
          <m:t>)</m:t>
        </m:r>
      </m:oMath>
      <w:r w:rsidRPr="0094073E">
        <w:rPr>
          <w:szCs w:val="18"/>
          <w:lang w:val="en-GB"/>
        </w:rPr>
        <w:t xml:space="preserve">, it is up to UE implementation to ensure the total UE transmit power is smaller than or equal to </w:t>
      </w:r>
      <m:oMath>
        <m:sSub>
          <m:sSubPr>
            <m:ctrlPr>
              <w:rPr>
                <w:rFonts w:ascii="Cambria Math" w:hAnsi="Cambria Math"/>
                <w:szCs w:val="18"/>
                <w:lang w:val="en-GB"/>
              </w:rPr>
            </m:ctrlPr>
          </m:sSubPr>
          <m:e>
            <m:r>
              <w:rPr>
                <w:rFonts w:ascii="Cambria Math" w:hAnsi="Cambria Math"/>
                <w:szCs w:val="18"/>
                <w:lang w:val="en-GB"/>
              </w:rPr>
              <m:t>P</m:t>
            </m:r>
          </m:e>
          <m:sub>
            <m:r>
              <m:rPr>
                <m:nor/>
              </m:rPr>
              <w:rPr>
                <w:szCs w:val="18"/>
                <w:lang w:val="en-GB"/>
              </w:rPr>
              <m:t>CMAX</m:t>
            </m:r>
            <m:r>
              <m:rPr>
                <m:sty m:val="p"/>
              </m:rPr>
              <w:rPr>
                <w:rFonts w:ascii="Cambria Math"/>
                <w:szCs w:val="18"/>
                <w:lang w:val="en-GB"/>
              </w:rPr>
              <m:t>,</m:t>
            </m:r>
            <m:r>
              <w:rPr>
                <w:rFonts w:ascii="Cambria Math"/>
                <w:szCs w:val="18"/>
                <w:lang w:val="en-GB"/>
              </w:rPr>
              <m:t>f</m:t>
            </m:r>
            <m:r>
              <m:rPr>
                <m:sty m:val="p"/>
              </m:rPr>
              <w:rPr>
                <w:rFonts w:ascii="Cambria Math"/>
                <w:szCs w:val="18"/>
                <w:lang w:val="en-GB"/>
              </w:rPr>
              <m:t>,</m:t>
            </m:r>
            <m:r>
              <w:rPr>
                <w:rFonts w:ascii="Cambria Math"/>
                <w:szCs w:val="18"/>
                <w:lang w:val="en-GB"/>
              </w:rPr>
              <m:t>c</m:t>
            </m:r>
          </m:sub>
        </m:sSub>
        <m:r>
          <m:rPr>
            <m:sty m:val="p"/>
          </m:rPr>
          <w:rPr>
            <w:rFonts w:ascii="Cambria Math"/>
            <w:szCs w:val="18"/>
            <w:lang w:val="en-GB"/>
          </w:rPr>
          <m:t>(</m:t>
        </m:r>
        <m:r>
          <w:rPr>
            <w:rFonts w:ascii="Cambria Math" w:hAnsi="Cambria Math"/>
            <w:szCs w:val="18"/>
            <w:lang w:val="en-GB"/>
          </w:rPr>
          <m:t>i</m:t>
        </m:r>
        <m:r>
          <m:rPr>
            <m:sty m:val="p"/>
          </m:rPr>
          <w:rPr>
            <w:rFonts w:ascii="Cambria Math"/>
            <w:szCs w:val="18"/>
            <w:lang w:val="en-GB"/>
          </w:rPr>
          <m:t>)</m:t>
        </m:r>
      </m:oMath>
      <w:r w:rsidRPr="0094073E">
        <w:rPr>
          <w:szCs w:val="18"/>
          <w:lang w:val="en-GB"/>
        </w:rPr>
        <w:t>.</w:t>
      </w:r>
    </w:p>
    <w:p w14:paraId="052BF901" w14:textId="77777777" w:rsidR="00436AFB" w:rsidRPr="00436AFB" w:rsidRDefault="00436AFB" w:rsidP="00436AFB">
      <w:pPr>
        <w:jc w:val="both"/>
        <w:rPr>
          <w:rFonts w:eastAsia="宋体"/>
          <w:lang w:eastAsia="zh-CN"/>
        </w:rPr>
      </w:pPr>
    </w:p>
    <w:p w14:paraId="13684BA1" w14:textId="77777777" w:rsidR="00860462" w:rsidRDefault="00860462" w:rsidP="00614DDA">
      <w:pPr>
        <w:pStyle w:val="a0"/>
        <w:adjustRightInd w:val="0"/>
        <w:snapToGrid w:val="0"/>
        <w:spacing w:after="0"/>
        <w:rPr>
          <w:rFonts w:eastAsia="宋体"/>
          <w:lang w:eastAsia="zh-CN"/>
        </w:rPr>
      </w:pPr>
    </w:p>
    <w:p w14:paraId="15CDFAE0" w14:textId="156B1176" w:rsidR="00F04983" w:rsidRDefault="00F04983" w:rsidP="00F150FF">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305620B3" w14:textId="7327486D" w:rsidR="00F73FC2" w:rsidRDefault="00DA7251" w:rsidP="00F73FC2">
      <w:pPr>
        <w:pStyle w:val="a0"/>
        <w:spacing w:before="120" w:line="268" w:lineRule="auto"/>
        <w:rPr>
          <w:rFonts w:eastAsiaTheme="minorEastAsia"/>
          <w:color w:val="000000"/>
          <w:lang w:val="fr-FR" w:eastAsia="zh-CN"/>
        </w:rPr>
      </w:pPr>
      <w:r>
        <w:rPr>
          <w:rFonts w:eastAsiaTheme="minorEastAsia" w:hint="eastAsia"/>
          <w:color w:val="000000"/>
          <w:lang w:val="fr-FR" w:eastAsia="zh-CN"/>
        </w:rPr>
        <w:t>[</w:t>
      </w:r>
      <w:r>
        <w:rPr>
          <w:rFonts w:eastAsiaTheme="minorEastAsia"/>
          <w:color w:val="000000"/>
          <w:lang w:val="fr-FR" w:eastAsia="zh-CN"/>
        </w:rPr>
        <w:t>1] RAN1#118, Chairman’s notes</w:t>
      </w:r>
    </w:p>
    <w:p w14:paraId="451271F6" w14:textId="7101B70B" w:rsidR="00DA7251" w:rsidRPr="00DA7251" w:rsidRDefault="00DA7251" w:rsidP="00F73FC2">
      <w:pPr>
        <w:pStyle w:val="a0"/>
        <w:spacing w:before="120" w:line="268" w:lineRule="auto"/>
        <w:rPr>
          <w:rFonts w:eastAsiaTheme="minorEastAsia"/>
          <w:color w:val="000000"/>
          <w:lang w:val="fr-FR" w:eastAsia="zh-CN"/>
        </w:rPr>
      </w:pPr>
      <w:r>
        <w:rPr>
          <w:rFonts w:eastAsiaTheme="minorEastAsia" w:hint="eastAsia"/>
          <w:color w:val="000000"/>
          <w:lang w:val="fr-FR" w:eastAsia="zh-CN"/>
        </w:rPr>
        <w:t>[</w:t>
      </w:r>
      <w:r>
        <w:rPr>
          <w:rFonts w:eastAsiaTheme="minorEastAsia"/>
          <w:color w:val="000000"/>
          <w:lang w:val="fr-FR" w:eastAsia="zh-CN"/>
        </w:rPr>
        <w:t xml:space="preserve">2] </w:t>
      </w:r>
      <w:r w:rsidRPr="00DA7251">
        <w:rPr>
          <w:rFonts w:eastAsiaTheme="minorEastAsia"/>
          <w:color w:val="000000"/>
          <w:lang w:val="fr-FR" w:eastAsia="zh-CN"/>
        </w:rPr>
        <w:t>R1-2407500,</w:t>
      </w:r>
      <w:r w:rsidRPr="00DA7251">
        <w:rPr>
          <w:rFonts w:eastAsiaTheme="minorEastAsia"/>
          <w:color w:val="000000"/>
          <w:lang w:val="fr-FR" w:eastAsia="zh-CN"/>
        </w:rPr>
        <w:tab/>
        <w:t>“Summary #2 of NR Pre-Rel18 maintenance discussion for SRS power scaling and transmission occasion”</w:t>
      </w:r>
      <w:r>
        <w:rPr>
          <w:rFonts w:eastAsiaTheme="minorEastAsia"/>
          <w:color w:val="000000"/>
          <w:lang w:val="fr-FR" w:eastAsia="zh-CN"/>
        </w:rPr>
        <w:t xml:space="preserve">, </w:t>
      </w:r>
      <w:r w:rsidRPr="00DA7251">
        <w:rPr>
          <w:rFonts w:eastAsiaTheme="minorEastAsia"/>
          <w:color w:val="000000"/>
          <w:lang w:val="fr-FR" w:eastAsia="zh-CN"/>
        </w:rPr>
        <w:t>Moderator (Ericsson)</w:t>
      </w:r>
    </w:p>
    <w:sectPr w:rsidR="00DA7251" w:rsidRPr="00DA7251"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D9BF1" w14:textId="77777777" w:rsidR="00B4692C" w:rsidRDefault="00B4692C">
      <w:r>
        <w:separator/>
      </w:r>
    </w:p>
  </w:endnote>
  <w:endnote w:type="continuationSeparator" w:id="0">
    <w:p w14:paraId="516B54E3" w14:textId="77777777" w:rsidR="00B4692C" w:rsidRDefault="00B4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FB327" w14:textId="77777777" w:rsidR="00B4692C" w:rsidRDefault="00B4692C">
      <w:r>
        <w:separator/>
      </w:r>
    </w:p>
  </w:footnote>
  <w:footnote w:type="continuationSeparator" w:id="0">
    <w:p w14:paraId="740BF428" w14:textId="77777777" w:rsidR="00B4692C" w:rsidRDefault="00B4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686648" w:rsidRDefault="006866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1"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A998D81A"/>
    <w:lvl w:ilvl="0">
      <w:start w:val="1"/>
      <w:numFmt w:val="decimal"/>
      <w:lvlText w:val="%1."/>
      <w:lvlJc w:val="left"/>
      <w:pPr>
        <w:ind w:left="425" w:hanging="425"/>
      </w:pPr>
      <w:rPr>
        <w:lang w:val="en-US"/>
      </w:r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DEF0BAF"/>
    <w:multiLevelType w:val="hybridMultilevel"/>
    <w:tmpl w:val="1C96EC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7"/>
  </w:num>
  <w:num w:numId="4">
    <w:abstractNumId w:val="12"/>
  </w:num>
  <w:num w:numId="5">
    <w:abstractNumId w:val="9"/>
  </w:num>
  <w:num w:numId="6">
    <w:abstractNumId w:val="5"/>
  </w:num>
  <w:num w:numId="7">
    <w:abstractNumId w:val="4"/>
  </w:num>
  <w:num w:numId="8">
    <w:abstractNumId w:val="8"/>
  </w:num>
  <w:num w:numId="9">
    <w:abstractNumId w:val="3"/>
  </w:num>
  <w:num w:numId="10">
    <w:abstractNumId w:val="1"/>
  </w:num>
  <w:num w:numId="11">
    <w:abstractNumId w:val="2"/>
  </w:num>
  <w:num w:numId="12">
    <w:abstractNumId w:val="6"/>
  </w:num>
  <w:num w:numId="13">
    <w:abstractNumId w:val="0"/>
  </w:num>
  <w:num w:numId="14">
    <w:abstractNumId w:val="11"/>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0AD"/>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692D"/>
    <w:rsid w:val="000471CE"/>
    <w:rsid w:val="00047398"/>
    <w:rsid w:val="00047423"/>
    <w:rsid w:val="00047D75"/>
    <w:rsid w:val="00050715"/>
    <w:rsid w:val="000507E5"/>
    <w:rsid w:val="000513E0"/>
    <w:rsid w:val="000517C0"/>
    <w:rsid w:val="000519B1"/>
    <w:rsid w:val="00051C37"/>
    <w:rsid w:val="000520C7"/>
    <w:rsid w:val="0005214F"/>
    <w:rsid w:val="000522F3"/>
    <w:rsid w:val="00052966"/>
    <w:rsid w:val="00052AF2"/>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289D"/>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5B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0F9"/>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1C"/>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9F"/>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705"/>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215"/>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11D"/>
    <w:rsid w:val="001B1D92"/>
    <w:rsid w:val="001B2958"/>
    <w:rsid w:val="001B3934"/>
    <w:rsid w:val="001B3B5D"/>
    <w:rsid w:val="001B3C54"/>
    <w:rsid w:val="001B4FAB"/>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C92"/>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303"/>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5D5"/>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5A3F"/>
    <w:rsid w:val="00216096"/>
    <w:rsid w:val="0021641A"/>
    <w:rsid w:val="0021696C"/>
    <w:rsid w:val="0021765E"/>
    <w:rsid w:val="002179B9"/>
    <w:rsid w:val="002179E1"/>
    <w:rsid w:val="00217AE5"/>
    <w:rsid w:val="00217EC3"/>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745"/>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53F"/>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7FB"/>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5B70"/>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B0A"/>
    <w:rsid w:val="00397ECA"/>
    <w:rsid w:val="003A0B7F"/>
    <w:rsid w:val="003A11A2"/>
    <w:rsid w:val="003A19C5"/>
    <w:rsid w:val="003A1BD2"/>
    <w:rsid w:val="003A1DA5"/>
    <w:rsid w:val="003A2B9E"/>
    <w:rsid w:val="003A2CC1"/>
    <w:rsid w:val="003A375E"/>
    <w:rsid w:val="003A402D"/>
    <w:rsid w:val="003A44E3"/>
    <w:rsid w:val="003A489C"/>
    <w:rsid w:val="003A4BCE"/>
    <w:rsid w:val="003A4FF1"/>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9C5"/>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4DE"/>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AFB"/>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8C"/>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1DF2"/>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157"/>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0929"/>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90"/>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837"/>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2FA"/>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2A5"/>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5BC"/>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B7D6B"/>
    <w:rsid w:val="006C00B3"/>
    <w:rsid w:val="006C0388"/>
    <w:rsid w:val="006C0A56"/>
    <w:rsid w:val="006C0DB0"/>
    <w:rsid w:val="006C0E04"/>
    <w:rsid w:val="006C0F64"/>
    <w:rsid w:val="006C125E"/>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2C92"/>
    <w:rsid w:val="006F2D54"/>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7A7"/>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CB3"/>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419"/>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2C76"/>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336"/>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702"/>
    <w:rsid w:val="00840ACA"/>
    <w:rsid w:val="00840B56"/>
    <w:rsid w:val="00840D6F"/>
    <w:rsid w:val="008411F1"/>
    <w:rsid w:val="00841254"/>
    <w:rsid w:val="0084159A"/>
    <w:rsid w:val="008416C7"/>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63"/>
    <w:rsid w:val="00940699"/>
    <w:rsid w:val="0094073E"/>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C2"/>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CBE"/>
    <w:rsid w:val="00975175"/>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552"/>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1B"/>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25B"/>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4DC6"/>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1FF1"/>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FA"/>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A2B"/>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77E"/>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692C"/>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1D1"/>
    <w:rsid w:val="00B55A25"/>
    <w:rsid w:val="00B55E70"/>
    <w:rsid w:val="00B56313"/>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36B"/>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5BB4"/>
    <w:rsid w:val="00B868B2"/>
    <w:rsid w:val="00B8692C"/>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5C9"/>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206"/>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426"/>
    <w:rsid w:val="00C408FD"/>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6E96"/>
    <w:rsid w:val="00C4713E"/>
    <w:rsid w:val="00C47167"/>
    <w:rsid w:val="00C476B3"/>
    <w:rsid w:val="00C4772C"/>
    <w:rsid w:val="00C503C3"/>
    <w:rsid w:val="00C50D29"/>
    <w:rsid w:val="00C50E31"/>
    <w:rsid w:val="00C516A9"/>
    <w:rsid w:val="00C51961"/>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CC"/>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CC9"/>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08"/>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251"/>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2FFC"/>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416"/>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566"/>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4DA9"/>
    <w:rsid w:val="00EC5933"/>
    <w:rsid w:val="00EC630B"/>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5C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0FF"/>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A80"/>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697C"/>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18D"/>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4EF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4EA"/>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C1853-E32E-4013-80A9-A8018896B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619</Words>
  <Characters>3534</Characters>
  <Application>Microsoft Office Word</Application>
  <DocSecurity>0</DocSecurity>
  <Lines>29</Lines>
  <Paragraphs>8</Paragraphs>
  <ScaleCrop>false</ScaleCrop>
  <Company>Vivo</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2024-09-30T06:05:00Z</dcterms:created>
  <dcterms:modified xsi:type="dcterms:W3CDTF">2024-09-30T06:19:00Z</dcterms:modified>
</cp:coreProperties>
</file>